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2E5" w:rsidRDefault="005F42E5" w:rsidP="00026BC7">
      <w:pPr>
        <w:spacing w:line="360" w:lineRule="auto"/>
      </w:pPr>
    </w:p>
    <w:tbl>
      <w:tblPr>
        <w:tblStyle w:val="Tablaconcuadrcula"/>
        <w:tblpPr w:leftFromText="141" w:rightFromText="141" w:vertAnchor="page" w:horzAnchor="page" w:tblpX="4921" w:tblpY="556"/>
        <w:tblW w:w="5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085"/>
      </w:tblGrid>
      <w:tr w:rsidR="00264223" w:rsidRPr="007C149B" w:rsidTr="00806E45">
        <w:trPr>
          <w:trHeight w:val="144"/>
        </w:trPr>
        <w:tc>
          <w:tcPr>
            <w:tcW w:w="2869" w:type="dxa"/>
          </w:tcPr>
          <w:p w:rsidR="00264223" w:rsidRPr="007C149B" w:rsidRDefault="00264223" w:rsidP="0013362F">
            <w:pPr>
              <w:tabs>
                <w:tab w:val="right" w:pos="8838"/>
              </w:tabs>
              <w:spacing w:line="276" w:lineRule="auto"/>
              <w:ind w:right="-105"/>
              <w:rPr>
                <w:rFonts w:ascii="Palatino Linotype" w:eastAsia="Calibri" w:hAnsi="Palatino Linotype" w:cs="Tahoma"/>
                <w:b/>
                <w:sz w:val="22"/>
                <w:szCs w:val="22"/>
                <w:lang w:val="es-MX" w:eastAsia="en-US"/>
              </w:rPr>
            </w:pPr>
            <w:r w:rsidRPr="007C149B">
              <w:rPr>
                <w:rFonts w:ascii="Palatino Linotype" w:eastAsia="Calibri" w:hAnsi="Palatino Linotype" w:cs="Tahoma"/>
                <w:b/>
                <w:sz w:val="22"/>
                <w:szCs w:val="22"/>
                <w:lang w:val="es-MX" w:eastAsia="en-US"/>
              </w:rPr>
              <w:t>Recurso de Revisión:</w:t>
            </w:r>
          </w:p>
        </w:tc>
        <w:tc>
          <w:tcPr>
            <w:tcW w:w="3085" w:type="dxa"/>
          </w:tcPr>
          <w:p w:rsidR="00264223" w:rsidRPr="007C149B" w:rsidRDefault="00806E45" w:rsidP="0013362F">
            <w:pPr>
              <w:tabs>
                <w:tab w:val="right" w:pos="8838"/>
              </w:tabs>
              <w:spacing w:line="276" w:lineRule="auto"/>
              <w:ind w:left="-28" w:right="171"/>
              <w:jc w:val="both"/>
              <w:rPr>
                <w:rFonts w:ascii="Palatino Linotype" w:eastAsia="Calibri" w:hAnsi="Palatino Linotype" w:cs="Tahoma"/>
                <w:bCs/>
                <w:sz w:val="22"/>
                <w:szCs w:val="22"/>
                <w:lang w:eastAsia="en-US"/>
              </w:rPr>
            </w:pPr>
            <w:r w:rsidRPr="007C149B">
              <w:rPr>
                <w:rFonts w:ascii="Palatino Linotype" w:eastAsia="Calibri" w:hAnsi="Palatino Linotype" w:cs="Tahoma"/>
                <w:bCs/>
                <w:sz w:val="22"/>
                <w:szCs w:val="22"/>
                <w:lang w:eastAsia="en-US"/>
              </w:rPr>
              <w:t>03</w:t>
            </w:r>
            <w:r w:rsidR="008D3CC4" w:rsidRPr="007C149B">
              <w:rPr>
                <w:rFonts w:ascii="Palatino Linotype" w:eastAsia="Calibri" w:hAnsi="Palatino Linotype" w:cs="Tahoma"/>
                <w:bCs/>
                <w:sz w:val="22"/>
                <w:szCs w:val="22"/>
                <w:lang w:eastAsia="en-US"/>
              </w:rPr>
              <w:t>656</w:t>
            </w:r>
            <w:r w:rsidR="00264223" w:rsidRPr="007C149B">
              <w:rPr>
                <w:rFonts w:ascii="Palatino Linotype" w:eastAsia="Calibri" w:hAnsi="Palatino Linotype" w:cs="Tahoma"/>
                <w:bCs/>
                <w:sz w:val="22"/>
                <w:szCs w:val="22"/>
                <w:lang w:eastAsia="en-US"/>
              </w:rPr>
              <w:t>/INFOEM/IP/RR/2018</w:t>
            </w:r>
          </w:p>
        </w:tc>
      </w:tr>
      <w:tr w:rsidR="00264223" w:rsidRPr="007C149B" w:rsidTr="00806E45">
        <w:trPr>
          <w:trHeight w:val="144"/>
        </w:trPr>
        <w:tc>
          <w:tcPr>
            <w:tcW w:w="2869" w:type="dxa"/>
          </w:tcPr>
          <w:p w:rsidR="00264223" w:rsidRPr="007C149B" w:rsidRDefault="00F1442D" w:rsidP="0013362F">
            <w:pPr>
              <w:tabs>
                <w:tab w:val="right" w:pos="8838"/>
              </w:tabs>
              <w:spacing w:line="276" w:lineRule="auto"/>
              <w:ind w:right="-105"/>
              <w:rPr>
                <w:rFonts w:ascii="Palatino Linotype" w:eastAsia="Calibri" w:hAnsi="Palatino Linotype" w:cs="Tahoma"/>
                <w:b/>
                <w:sz w:val="22"/>
                <w:szCs w:val="22"/>
                <w:lang w:val="es-MX" w:eastAsia="en-US"/>
              </w:rPr>
            </w:pPr>
            <w:r w:rsidRPr="007C149B">
              <w:rPr>
                <w:rFonts w:ascii="Palatino Linotype" w:eastAsia="Calibri" w:hAnsi="Palatino Linotype" w:cs="Tahoma"/>
                <w:b/>
                <w:sz w:val="22"/>
                <w:szCs w:val="22"/>
                <w:lang w:val="es-MX" w:eastAsia="en-US"/>
              </w:rPr>
              <w:t>Recurrente</w:t>
            </w:r>
            <w:r w:rsidR="00264223" w:rsidRPr="007C149B">
              <w:rPr>
                <w:rFonts w:ascii="Palatino Linotype" w:eastAsia="Calibri" w:hAnsi="Palatino Linotype" w:cs="Tahoma"/>
                <w:b/>
                <w:sz w:val="22"/>
                <w:szCs w:val="22"/>
                <w:lang w:val="es-MX" w:eastAsia="en-US"/>
              </w:rPr>
              <w:t>:</w:t>
            </w:r>
          </w:p>
        </w:tc>
        <w:tc>
          <w:tcPr>
            <w:tcW w:w="3085" w:type="dxa"/>
          </w:tcPr>
          <w:p w:rsidR="00264223" w:rsidRPr="007C149B" w:rsidRDefault="006137E6" w:rsidP="0013362F">
            <w:pPr>
              <w:tabs>
                <w:tab w:val="right" w:pos="8838"/>
              </w:tabs>
              <w:spacing w:line="276" w:lineRule="auto"/>
              <w:ind w:right="171"/>
              <w:jc w:val="both"/>
              <w:rPr>
                <w:rFonts w:ascii="Palatino Linotype" w:eastAsia="Calibri" w:hAnsi="Palatino Linotype" w:cs="Tahoma"/>
                <w:sz w:val="22"/>
                <w:szCs w:val="22"/>
                <w:lang w:val="es-MX" w:eastAsia="en-US"/>
              </w:rPr>
            </w:pPr>
            <w:r w:rsidRPr="0006400C">
              <w:rPr>
                <w:rFonts w:ascii="Palatino Linotype" w:eastAsia="Calibri" w:hAnsi="Palatino Linotype" w:cs="Tahoma"/>
                <w:sz w:val="22"/>
                <w:szCs w:val="22"/>
                <w:highlight w:val="black"/>
                <w:lang w:val="es-MX" w:eastAsia="en-US"/>
              </w:rPr>
              <w:t>--------------</w:t>
            </w:r>
            <w:r w:rsidR="0006400C" w:rsidRPr="0006400C">
              <w:rPr>
                <w:rFonts w:ascii="Palatino Linotype" w:eastAsia="Calibri" w:hAnsi="Palatino Linotype" w:cs="Tahoma"/>
                <w:sz w:val="22"/>
                <w:szCs w:val="22"/>
                <w:highlight w:val="black"/>
                <w:lang w:val="es-MX" w:eastAsia="en-US"/>
              </w:rPr>
              <w:t>------</w:t>
            </w:r>
          </w:p>
        </w:tc>
      </w:tr>
      <w:tr w:rsidR="00264223" w:rsidRPr="007C149B" w:rsidTr="00806E45">
        <w:trPr>
          <w:trHeight w:val="283"/>
        </w:trPr>
        <w:tc>
          <w:tcPr>
            <w:tcW w:w="2869" w:type="dxa"/>
          </w:tcPr>
          <w:p w:rsidR="00264223" w:rsidRPr="007C149B" w:rsidRDefault="00F1442D" w:rsidP="0013362F">
            <w:pPr>
              <w:tabs>
                <w:tab w:val="right" w:pos="8838"/>
              </w:tabs>
              <w:spacing w:line="276" w:lineRule="auto"/>
              <w:ind w:right="-105"/>
              <w:rPr>
                <w:rFonts w:ascii="Palatino Linotype" w:eastAsia="Calibri" w:hAnsi="Palatino Linotype" w:cs="Tahoma"/>
                <w:b/>
                <w:sz w:val="22"/>
                <w:szCs w:val="22"/>
                <w:lang w:val="es-MX" w:eastAsia="en-US"/>
              </w:rPr>
            </w:pPr>
            <w:r w:rsidRPr="007C149B">
              <w:rPr>
                <w:rFonts w:ascii="Palatino Linotype" w:eastAsia="Calibri" w:hAnsi="Palatino Linotype" w:cs="Tahoma"/>
                <w:b/>
                <w:sz w:val="22"/>
                <w:szCs w:val="22"/>
                <w:lang w:val="es-MX" w:eastAsia="en-US"/>
              </w:rPr>
              <w:t>Sujeto Obligado</w:t>
            </w:r>
            <w:r w:rsidR="00264223" w:rsidRPr="007C149B">
              <w:rPr>
                <w:rFonts w:ascii="Palatino Linotype" w:eastAsia="Calibri" w:hAnsi="Palatino Linotype" w:cs="Tahoma"/>
                <w:b/>
                <w:sz w:val="22"/>
                <w:szCs w:val="22"/>
                <w:lang w:val="es-MX" w:eastAsia="en-US"/>
              </w:rPr>
              <w:t>:</w:t>
            </w:r>
          </w:p>
        </w:tc>
        <w:tc>
          <w:tcPr>
            <w:tcW w:w="3085" w:type="dxa"/>
          </w:tcPr>
          <w:p w:rsidR="00264223" w:rsidRPr="007C149B" w:rsidRDefault="00806E45" w:rsidP="0013362F">
            <w:pPr>
              <w:tabs>
                <w:tab w:val="left" w:pos="2834"/>
                <w:tab w:val="right" w:pos="8838"/>
              </w:tabs>
              <w:spacing w:line="276" w:lineRule="auto"/>
              <w:ind w:right="171"/>
              <w:jc w:val="both"/>
              <w:rPr>
                <w:rFonts w:ascii="Palatino Linotype" w:eastAsia="Calibri" w:hAnsi="Palatino Linotype" w:cs="Tahoma"/>
                <w:b/>
                <w:sz w:val="22"/>
                <w:szCs w:val="22"/>
                <w:lang w:val="es-MX" w:eastAsia="en-US"/>
              </w:rPr>
            </w:pPr>
            <w:r w:rsidRPr="007C149B">
              <w:rPr>
                <w:rFonts w:ascii="Palatino Linotype" w:eastAsia="Calibri" w:hAnsi="Palatino Linotype" w:cs="Tahoma"/>
                <w:sz w:val="22"/>
                <w:szCs w:val="22"/>
                <w:lang w:val="es-MX" w:eastAsia="en-US"/>
              </w:rPr>
              <w:t xml:space="preserve">Ayuntamiento de </w:t>
            </w:r>
            <w:r w:rsidR="008D3CC4" w:rsidRPr="007C149B">
              <w:rPr>
                <w:rFonts w:ascii="Palatino Linotype" w:eastAsia="Calibri" w:hAnsi="Palatino Linotype" w:cs="Tahoma"/>
                <w:sz w:val="22"/>
                <w:szCs w:val="22"/>
                <w:lang w:val="es-MX" w:eastAsia="en-US"/>
              </w:rPr>
              <w:t>Temoaya</w:t>
            </w:r>
          </w:p>
        </w:tc>
      </w:tr>
      <w:tr w:rsidR="00264223" w:rsidRPr="007C149B" w:rsidTr="00806E45">
        <w:trPr>
          <w:trHeight w:val="283"/>
        </w:trPr>
        <w:tc>
          <w:tcPr>
            <w:tcW w:w="2869" w:type="dxa"/>
          </w:tcPr>
          <w:p w:rsidR="00264223" w:rsidRPr="007C149B" w:rsidRDefault="00264223" w:rsidP="0013362F">
            <w:pPr>
              <w:tabs>
                <w:tab w:val="right" w:pos="8838"/>
              </w:tabs>
              <w:spacing w:line="276" w:lineRule="auto"/>
              <w:ind w:right="-105"/>
              <w:rPr>
                <w:rFonts w:ascii="Palatino Linotype" w:eastAsia="Calibri" w:hAnsi="Palatino Linotype" w:cs="Tahoma"/>
                <w:b/>
                <w:sz w:val="22"/>
                <w:szCs w:val="22"/>
                <w:lang w:val="es-MX" w:eastAsia="en-US"/>
              </w:rPr>
            </w:pPr>
            <w:r w:rsidRPr="007C149B">
              <w:rPr>
                <w:rFonts w:ascii="Palatino Linotype" w:eastAsia="Calibri" w:hAnsi="Palatino Linotype" w:cs="Tahoma"/>
                <w:b/>
                <w:sz w:val="22"/>
                <w:szCs w:val="22"/>
                <w:lang w:val="es-MX" w:eastAsia="en-US"/>
              </w:rPr>
              <w:t>Comisionado Ponente:</w:t>
            </w:r>
          </w:p>
        </w:tc>
        <w:tc>
          <w:tcPr>
            <w:tcW w:w="3085" w:type="dxa"/>
          </w:tcPr>
          <w:p w:rsidR="00264223" w:rsidRPr="007C149B" w:rsidRDefault="00264223" w:rsidP="0013362F">
            <w:pPr>
              <w:tabs>
                <w:tab w:val="right" w:pos="8838"/>
              </w:tabs>
              <w:spacing w:line="276" w:lineRule="auto"/>
              <w:ind w:right="171"/>
              <w:jc w:val="both"/>
              <w:rPr>
                <w:rFonts w:ascii="Palatino Linotype" w:eastAsia="Calibri" w:hAnsi="Palatino Linotype" w:cs="Tahoma"/>
                <w:b/>
                <w:sz w:val="22"/>
                <w:szCs w:val="22"/>
                <w:lang w:val="es-MX" w:eastAsia="en-US"/>
              </w:rPr>
            </w:pPr>
            <w:r w:rsidRPr="007C149B">
              <w:rPr>
                <w:rFonts w:ascii="Palatino Linotype" w:eastAsia="Calibri" w:hAnsi="Palatino Linotype" w:cs="Tahoma"/>
                <w:sz w:val="22"/>
                <w:szCs w:val="22"/>
                <w:lang w:val="es-MX" w:eastAsia="en-US"/>
              </w:rPr>
              <w:t>Luis Gustavo Parra Noriega</w:t>
            </w:r>
          </w:p>
        </w:tc>
      </w:tr>
    </w:tbl>
    <w:p w:rsidR="0074285B" w:rsidRPr="007C149B" w:rsidRDefault="00D22B6A" w:rsidP="00026BC7">
      <w:pPr>
        <w:spacing w:line="360" w:lineRule="auto"/>
        <w:jc w:val="both"/>
        <w:rPr>
          <w:rFonts w:ascii="Palatino Linotype" w:hAnsi="Palatino Linotype" w:cs="Tahoma"/>
          <w:bCs/>
          <w:sz w:val="22"/>
          <w:szCs w:val="22"/>
        </w:rPr>
      </w:pPr>
      <w:r w:rsidRPr="007C149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13362F">
        <w:rPr>
          <w:rFonts w:ascii="Palatino Linotype" w:hAnsi="Palatino Linotype" w:cs="Tahoma"/>
          <w:bCs/>
          <w:sz w:val="22"/>
          <w:szCs w:val="22"/>
        </w:rPr>
        <w:t>catorce</w:t>
      </w:r>
      <w:r w:rsidRPr="007C149B">
        <w:rPr>
          <w:rFonts w:ascii="Palatino Linotype" w:hAnsi="Palatino Linotype" w:cs="Tahoma"/>
          <w:bCs/>
          <w:sz w:val="22"/>
          <w:szCs w:val="22"/>
        </w:rPr>
        <w:t xml:space="preserve"> </w:t>
      </w:r>
      <w:r w:rsidR="00492DCA" w:rsidRPr="007C149B">
        <w:rPr>
          <w:rFonts w:ascii="Palatino Linotype" w:hAnsi="Palatino Linotype" w:cs="Tahoma"/>
          <w:bCs/>
          <w:sz w:val="22"/>
          <w:szCs w:val="22"/>
        </w:rPr>
        <w:t xml:space="preserve">de </w:t>
      </w:r>
      <w:r w:rsidR="008D3CC4" w:rsidRPr="007C149B">
        <w:rPr>
          <w:rFonts w:ascii="Palatino Linotype" w:hAnsi="Palatino Linotype" w:cs="Tahoma"/>
          <w:bCs/>
          <w:sz w:val="22"/>
          <w:szCs w:val="22"/>
        </w:rPr>
        <w:t>novie</w:t>
      </w:r>
      <w:bookmarkStart w:id="0" w:name="_GoBack"/>
      <w:bookmarkEnd w:id="0"/>
      <w:r w:rsidR="008D3CC4" w:rsidRPr="007C149B">
        <w:rPr>
          <w:rFonts w:ascii="Palatino Linotype" w:hAnsi="Palatino Linotype" w:cs="Tahoma"/>
          <w:bCs/>
          <w:sz w:val="22"/>
          <w:szCs w:val="22"/>
        </w:rPr>
        <w:t>mbre</w:t>
      </w:r>
      <w:r w:rsidRPr="007C149B">
        <w:rPr>
          <w:rFonts w:ascii="Palatino Linotype" w:hAnsi="Palatino Linotype" w:cs="Tahoma"/>
          <w:bCs/>
          <w:sz w:val="22"/>
          <w:szCs w:val="22"/>
        </w:rPr>
        <w:t xml:space="preserve"> de dos mil dieciocho.</w:t>
      </w:r>
    </w:p>
    <w:p w:rsidR="00492DCA" w:rsidRPr="007C149B" w:rsidRDefault="00492DCA" w:rsidP="00026BC7">
      <w:pPr>
        <w:spacing w:line="360" w:lineRule="auto"/>
        <w:jc w:val="both"/>
        <w:rPr>
          <w:rFonts w:ascii="Palatino Linotype" w:hAnsi="Palatino Linotype"/>
          <w:noProof/>
          <w:sz w:val="22"/>
          <w:szCs w:val="22"/>
          <w:lang w:val="es-ES"/>
        </w:rPr>
      </w:pPr>
    </w:p>
    <w:p w:rsidR="00806E45" w:rsidRPr="007C149B" w:rsidRDefault="00D9652C" w:rsidP="00026BC7">
      <w:pPr>
        <w:spacing w:line="360" w:lineRule="auto"/>
        <w:jc w:val="both"/>
        <w:rPr>
          <w:rFonts w:ascii="Palatino Linotype" w:eastAsia="Calibri" w:hAnsi="Palatino Linotype" w:cs="Tahoma"/>
          <w:bCs/>
          <w:sz w:val="22"/>
          <w:szCs w:val="22"/>
          <w:lang w:val="es-ES" w:eastAsia="en-US"/>
        </w:rPr>
      </w:pPr>
      <w:r w:rsidRPr="007C149B">
        <w:rPr>
          <w:rFonts w:ascii="Palatino Linotype" w:eastAsia="Calibri" w:hAnsi="Palatino Linotype" w:cs="Tahoma"/>
          <w:b/>
          <w:bCs/>
          <w:sz w:val="22"/>
          <w:szCs w:val="22"/>
          <w:lang w:val="es-ES" w:eastAsia="en-US"/>
        </w:rPr>
        <w:t>VISTO</w:t>
      </w:r>
      <w:r w:rsidR="00806E45" w:rsidRPr="007C149B">
        <w:rPr>
          <w:rFonts w:ascii="Palatino Linotype" w:eastAsia="Calibri" w:hAnsi="Palatino Linotype" w:cs="Tahoma"/>
          <w:bCs/>
          <w:sz w:val="22"/>
          <w:szCs w:val="22"/>
          <w:lang w:val="es-ES" w:eastAsia="en-US"/>
        </w:rPr>
        <w:t xml:space="preserve"> el expediente conformado con motivo del Recurso de Revisión </w:t>
      </w:r>
      <w:r w:rsidR="00806E45" w:rsidRPr="007C149B">
        <w:rPr>
          <w:rFonts w:ascii="Palatino Linotype" w:eastAsia="Calibri" w:hAnsi="Palatino Linotype" w:cs="Tahoma"/>
          <w:b/>
          <w:bCs/>
          <w:sz w:val="22"/>
          <w:szCs w:val="22"/>
          <w:lang w:val="es-ES" w:eastAsia="en-US"/>
        </w:rPr>
        <w:t>03</w:t>
      </w:r>
      <w:r w:rsidR="008D3CC4" w:rsidRPr="007C149B">
        <w:rPr>
          <w:rFonts w:ascii="Palatino Linotype" w:eastAsia="Calibri" w:hAnsi="Palatino Linotype" w:cs="Tahoma"/>
          <w:b/>
          <w:bCs/>
          <w:sz w:val="22"/>
          <w:szCs w:val="22"/>
          <w:lang w:val="es-ES" w:eastAsia="en-US"/>
        </w:rPr>
        <w:t>656</w:t>
      </w:r>
      <w:r w:rsidR="00806E45" w:rsidRPr="007C149B">
        <w:rPr>
          <w:rFonts w:ascii="Palatino Linotype" w:eastAsia="Calibri" w:hAnsi="Palatino Linotype" w:cs="Tahoma"/>
          <w:b/>
          <w:bCs/>
          <w:sz w:val="22"/>
          <w:szCs w:val="22"/>
          <w:lang w:val="es-ES" w:eastAsia="en-US"/>
        </w:rPr>
        <w:t>/INFOEM/IP/RR/2018</w:t>
      </w:r>
      <w:r w:rsidR="00806E45" w:rsidRPr="007C149B">
        <w:rPr>
          <w:rFonts w:ascii="Palatino Linotype" w:eastAsia="Calibri" w:hAnsi="Palatino Linotype" w:cs="Tahoma"/>
          <w:bCs/>
          <w:sz w:val="22"/>
          <w:szCs w:val="22"/>
          <w:lang w:val="es-ES" w:eastAsia="en-US"/>
        </w:rPr>
        <w:t xml:space="preserve">, interpuesto por </w:t>
      </w:r>
      <w:r w:rsidR="006137E6" w:rsidRPr="006137E6">
        <w:rPr>
          <w:rFonts w:ascii="Palatino Linotype" w:eastAsia="Calibri" w:hAnsi="Palatino Linotype" w:cs="Tahoma"/>
          <w:b/>
          <w:bCs/>
          <w:sz w:val="22"/>
          <w:szCs w:val="22"/>
          <w:highlight w:val="black"/>
          <w:lang w:val="es-ES" w:eastAsia="en-US"/>
        </w:rPr>
        <w:t>----------------------</w:t>
      </w:r>
      <w:r w:rsidRPr="007C149B">
        <w:rPr>
          <w:rFonts w:ascii="Palatino Linotype" w:eastAsia="Calibri" w:hAnsi="Palatino Linotype" w:cs="Tahoma"/>
          <w:bCs/>
          <w:sz w:val="22"/>
          <w:szCs w:val="22"/>
          <w:lang w:val="es-ES" w:eastAsia="en-US"/>
        </w:rPr>
        <w:t xml:space="preserve"> en lo sucesivo </w:t>
      </w:r>
      <w:r w:rsidR="0013362F">
        <w:rPr>
          <w:rFonts w:ascii="Palatino Linotype" w:eastAsia="Calibri" w:hAnsi="Palatino Linotype" w:cs="Tahoma"/>
          <w:bCs/>
          <w:sz w:val="22"/>
          <w:szCs w:val="22"/>
          <w:lang w:val="es-ES" w:eastAsia="en-US"/>
        </w:rPr>
        <w:t>r</w:t>
      </w:r>
      <w:r w:rsidR="00F1442D" w:rsidRPr="007C149B">
        <w:rPr>
          <w:rFonts w:ascii="Palatino Linotype" w:eastAsia="Calibri" w:hAnsi="Palatino Linotype" w:cs="Tahoma"/>
          <w:bCs/>
          <w:sz w:val="22"/>
          <w:szCs w:val="22"/>
          <w:lang w:val="es-ES" w:eastAsia="en-US"/>
        </w:rPr>
        <w:t>ecurrente</w:t>
      </w:r>
      <w:r w:rsidRPr="007C149B">
        <w:rPr>
          <w:rFonts w:ascii="Palatino Linotype" w:eastAsia="Calibri" w:hAnsi="Palatino Linotype" w:cs="Tahoma"/>
          <w:bCs/>
          <w:sz w:val="22"/>
          <w:szCs w:val="22"/>
          <w:lang w:val="es-ES" w:eastAsia="en-US"/>
        </w:rPr>
        <w:t xml:space="preserve"> o particular, </w:t>
      </w:r>
      <w:r w:rsidR="00806E45" w:rsidRPr="007C149B">
        <w:rPr>
          <w:rFonts w:ascii="Palatino Linotype" w:eastAsia="Calibri" w:hAnsi="Palatino Linotype" w:cs="Tahoma"/>
          <w:bCs/>
          <w:sz w:val="22"/>
          <w:szCs w:val="22"/>
          <w:lang w:val="es-ES" w:eastAsia="en-US"/>
        </w:rPr>
        <w:t xml:space="preserve">en contra de la respuesta otorgada por el </w:t>
      </w:r>
      <w:r w:rsidR="0013362F">
        <w:rPr>
          <w:rFonts w:ascii="Palatino Linotype" w:eastAsia="Calibri" w:hAnsi="Palatino Linotype" w:cs="Tahoma"/>
          <w:bCs/>
          <w:sz w:val="22"/>
          <w:szCs w:val="22"/>
          <w:lang w:val="es-ES" w:eastAsia="en-US"/>
        </w:rPr>
        <w:t xml:space="preserve">Sujeto Obligado, </w:t>
      </w:r>
      <w:r w:rsidR="00806E45" w:rsidRPr="007C149B">
        <w:rPr>
          <w:rFonts w:ascii="Palatino Linotype" w:eastAsia="Calibri" w:hAnsi="Palatino Linotype" w:cs="Tahoma"/>
          <w:b/>
          <w:bCs/>
          <w:sz w:val="22"/>
          <w:szCs w:val="22"/>
          <w:lang w:val="es-ES" w:eastAsia="en-US"/>
        </w:rPr>
        <w:t xml:space="preserve">Ayuntamiento de </w:t>
      </w:r>
      <w:proofErr w:type="spellStart"/>
      <w:r w:rsidR="008D3CC4" w:rsidRPr="007C149B">
        <w:rPr>
          <w:rFonts w:ascii="Palatino Linotype" w:eastAsia="Calibri" w:hAnsi="Palatino Linotype" w:cs="Tahoma"/>
          <w:b/>
          <w:bCs/>
          <w:sz w:val="22"/>
          <w:szCs w:val="22"/>
          <w:lang w:val="es-ES" w:eastAsia="en-US"/>
        </w:rPr>
        <w:t>Temoaya</w:t>
      </w:r>
      <w:proofErr w:type="spellEnd"/>
      <w:r w:rsidR="00806E45" w:rsidRPr="007C149B">
        <w:rPr>
          <w:rFonts w:ascii="Palatino Linotype" w:eastAsia="Calibri" w:hAnsi="Palatino Linotype" w:cs="Tahoma"/>
          <w:bCs/>
          <w:sz w:val="22"/>
          <w:szCs w:val="22"/>
          <w:lang w:val="es-ES" w:eastAsia="en-US"/>
        </w:rPr>
        <w:t xml:space="preserve">, a la solicitud de acceso a la información pública con número de folio </w:t>
      </w:r>
      <w:r w:rsidR="008D3CC4" w:rsidRPr="007C149B">
        <w:rPr>
          <w:rFonts w:ascii="Palatino Linotype" w:eastAsia="Calibri" w:hAnsi="Palatino Linotype" w:cs="Tahoma"/>
          <w:b/>
          <w:bCs/>
          <w:sz w:val="22"/>
          <w:szCs w:val="22"/>
          <w:lang w:val="es-ES" w:eastAsia="en-US"/>
        </w:rPr>
        <w:t>00053/TEMOAYA/IP/2018</w:t>
      </w:r>
      <w:r w:rsidR="00806E45" w:rsidRPr="007C149B">
        <w:rPr>
          <w:rFonts w:ascii="Palatino Linotype" w:eastAsia="Calibri" w:hAnsi="Palatino Linotype" w:cs="Tahoma"/>
          <w:bCs/>
          <w:sz w:val="22"/>
          <w:szCs w:val="22"/>
          <w:lang w:val="es-ES" w:eastAsia="en-US"/>
        </w:rPr>
        <w:t>, se emite la presente Resolución, con base en los Antecedentes y Considera</w:t>
      </w:r>
      <w:r w:rsidR="004F2456" w:rsidRPr="007C149B">
        <w:rPr>
          <w:rFonts w:ascii="Palatino Linotype" w:eastAsia="Calibri" w:hAnsi="Palatino Linotype" w:cs="Tahoma"/>
          <w:bCs/>
          <w:sz w:val="22"/>
          <w:szCs w:val="22"/>
          <w:lang w:val="es-ES" w:eastAsia="en-US"/>
        </w:rPr>
        <w:t>ndos</w:t>
      </w:r>
      <w:r w:rsidR="00806E45" w:rsidRPr="007C149B">
        <w:rPr>
          <w:rFonts w:ascii="Palatino Linotype" w:eastAsia="Calibri" w:hAnsi="Palatino Linotype" w:cs="Tahoma"/>
          <w:bCs/>
          <w:sz w:val="22"/>
          <w:szCs w:val="22"/>
          <w:lang w:val="es-ES" w:eastAsia="en-US"/>
        </w:rPr>
        <w:t xml:space="preserve"> que a continuación se exponen:</w:t>
      </w:r>
    </w:p>
    <w:p w:rsidR="00806E45" w:rsidRPr="007C149B" w:rsidRDefault="00806E45" w:rsidP="00026BC7">
      <w:pPr>
        <w:spacing w:line="360" w:lineRule="auto"/>
        <w:ind w:right="-93"/>
        <w:jc w:val="both"/>
        <w:rPr>
          <w:rFonts w:ascii="Palatino Linotype" w:eastAsia="Calibri" w:hAnsi="Palatino Linotype" w:cs="Tahoma"/>
          <w:bCs/>
          <w:sz w:val="22"/>
          <w:szCs w:val="22"/>
          <w:lang w:val="es-ES" w:eastAsia="en-US"/>
        </w:rPr>
      </w:pPr>
    </w:p>
    <w:p w:rsidR="00806E45" w:rsidRPr="007C149B" w:rsidRDefault="00806E45" w:rsidP="00026BC7">
      <w:pPr>
        <w:spacing w:line="360" w:lineRule="auto"/>
        <w:ind w:right="-93"/>
        <w:jc w:val="center"/>
        <w:rPr>
          <w:rFonts w:ascii="Palatino Linotype" w:eastAsia="Calibri" w:hAnsi="Palatino Linotype" w:cs="Tahoma"/>
          <w:b/>
          <w:bCs/>
          <w:sz w:val="22"/>
          <w:szCs w:val="22"/>
          <w:lang w:eastAsia="en-US"/>
        </w:rPr>
      </w:pPr>
      <w:r w:rsidRPr="007C149B">
        <w:rPr>
          <w:rFonts w:ascii="Palatino Linotype" w:eastAsia="Calibri" w:hAnsi="Palatino Linotype" w:cs="Tahoma"/>
          <w:b/>
          <w:bCs/>
          <w:sz w:val="22"/>
          <w:szCs w:val="22"/>
          <w:lang w:eastAsia="en-US"/>
        </w:rPr>
        <w:t>ANTECEDENTES:</w:t>
      </w:r>
    </w:p>
    <w:p w:rsidR="00806E45" w:rsidRPr="007C149B" w:rsidRDefault="00806E45" w:rsidP="00026BC7">
      <w:pPr>
        <w:spacing w:line="360" w:lineRule="auto"/>
        <w:ind w:right="-93"/>
        <w:jc w:val="both"/>
        <w:rPr>
          <w:rFonts w:ascii="Palatino Linotype" w:eastAsia="Calibri" w:hAnsi="Palatino Linotype" w:cs="Tahoma"/>
          <w:bCs/>
          <w:sz w:val="22"/>
          <w:szCs w:val="22"/>
          <w:lang w:eastAsia="en-US"/>
        </w:rPr>
      </w:pPr>
    </w:p>
    <w:p w:rsidR="00806E45" w:rsidRPr="007C149B" w:rsidRDefault="00806E45" w:rsidP="00026BC7">
      <w:pPr>
        <w:spacing w:line="360" w:lineRule="auto"/>
        <w:jc w:val="both"/>
        <w:rPr>
          <w:rFonts w:ascii="Palatino Linotype" w:eastAsia="Calibri" w:hAnsi="Palatino Linotype" w:cs="Tahoma"/>
          <w:b/>
          <w:bCs/>
          <w:sz w:val="22"/>
          <w:szCs w:val="22"/>
          <w:lang w:eastAsia="en-US"/>
        </w:rPr>
      </w:pPr>
      <w:r w:rsidRPr="007C149B">
        <w:rPr>
          <w:rFonts w:ascii="Palatino Linotype" w:eastAsia="Calibri" w:hAnsi="Palatino Linotype" w:cs="Tahoma"/>
          <w:b/>
          <w:bCs/>
          <w:sz w:val="22"/>
          <w:szCs w:val="22"/>
          <w:lang w:eastAsia="en-US"/>
        </w:rPr>
        <w:t xml:space="preserve">I. Presentación de la solicitud de información. </w:t>
      </w:r>
    </w:p>
    <w:p w:rsidR="00806E45" w:rsidRPr="007C149B" w:rsidRDefault="00806E45" w:rsidP="00026BC7">
      <w:pPr>
        <w:spacing w:line="360" w:lineRule="auto"/>
        <w:jc w:val="both"/>
        <w:rPr>
          <w:rFonts w:ascii="Palatino Linotype" w:eastAsia="Calibri" w:hAnsi="Palatino Linotype" w:cs="Tahoma"/>
          <w:bCs/>
          <w:sz w:val="22"/>
          <w:szCs w:val="22"/>
          <w:lang w:eastAsia="en-US"/>
        </w:rPr>
      </w:pPr>
    </w:p>
    <w:p w:rsidR="00806E45" w:rsidRPr="007C149B" w:rsidRDefault="00806E45" w:rsidP="00026BC7">
      <w:pPr>
        <w:spacing w:line="360" w:lineRule="auto"/>
        <w:jc w:val="both"/>
        <w:rPr>
          <w:rFonts w:ascii="Palatino Linotype" w:eastAsia="Calibri" w:hAnsi="Palatino Linotype" w:cs="Tahoma"/>
          <w:bCs/>
          <w:sz w:val="22"/>
          <w:szCs w:val="22"/>
          <w:lang w:eastAsia="en-US"/>
        </w:rPr>
      </w:pPr>
      <w:r w:rsidRPr="007C149B">
        <w:rPr>
          <w:rFonts w:ascii="Palatino Linotype" w:eastAsia="Calibri" w:hAnsi="Palatino Linotype" w:cs="Tahoma"/>
          <w:bCs/>
          <w:sz w:val="22"/>
          <w:szCs w:val="22"/>
          <w:lang w:eastAsia="en-US"/>
        </w:rPr>
        <w:t xml:space="preserve">Con fecha </w:t>
      </w:r>
      <w:r w:rsidR="004F2456" w:rsidRPr="007C149B">
        <w:rPr>
          <w:rFonts w:ascii="Palatino Linotype" w:eastAsia="Calibri" w:hAnsi="Palatino Linotype" w:cs="Tahoma"/>
          <w:bCs/>
          <w:sz w:val="22"/>
          <w:szCs w:val="22"/>
          <w:lang w:eastAsia="en-US"/>
        </w:rPr>
        <w:t>tres</w:t>
      </w:r>
      <w:r w:rsidRPr="007C149B">
        <w:rPr>
          <w:rFonts w:ascii="Palatino Linotype" w:eastAsia="Calibri" w:hAnsi="Palatino Linotype" w:cs="Tahoma"/>
          <w:bCs/>
          <w:sz w:val="22"/>
          <w:szCs w:val="22"/>
          <w:lang w:eastAsia="en-US"/>
        </w:rPr>
        <w:t xml:space="preserve"> de </w:t>
      </w:r>
      <w:r w:rsidR="004F2456" w:rsidRPr="007C149B">
        <w:rPr>
          <w:rFonts w:ascii="Palatino Linotype" w:eastAsia="Calibri" w:hAnsi="Palatino Linotype" w:cs="Tahoma"/>
          <w:bCs/>
          <w:sz w:val="22"/>
          <w:szCs w:val="22"/>
          <w:lang w:eastAsia="en-US"/>
        </w:rPr>
        <w:t>septiembre</w:t>
      </w:r>
      <w:r w:rsidRPr="007C149B">
        <w:rPr>
          <w:rFonts w:ascii="Palatino Linotype" w:eastAsia="Calibri" w:hAnsi="Palatino Linotype" w:cs="Tahoma"/>
          <w:bCs/>
          <w:sz w:val="22"/>
          <w:szCs w:val="22"/>
          <w:lang w:eastAsia="en-US"/>
        </w:rPr>
        <w:t xml:space="preserve"> de dos mil dieciocho, mediante el</w:t>
      </w:r>
      <w:r w:rsidRPr="007C149B">
        <w:rPr>
          <w:rFonts w:ascii="Palatino Linotype" w:eastAsia="Calibri" w:hAnsi="Palatino Linotype" w:cs="Tahoma"/>
          <w:bCs/>
          <w:sz w:val="22"/>
          <w:szCs w:val="22"/>
          <w:lang w:val="es-ES" w:eastAsia="en-US"/>
        </w:rPr>
        <w:t xml:space="preserve"> Sistema de Acceso a la Información Mexiquense (SAIMEX), </w:t>
      </w:r>
      <w:r w:rsidR="00166CAB" w:rsidRPr="007C149B">
        <w:rPr>
          <w:rFonts w:ascii="Palatino Linotype" w:eastAsia="Calibri" w:hAnsi="Palatino Linotype" w:cs="Tahoma"/>
          <w:bCs/>
          <w:sz w:val="22"/>
          <w:szCs w:val="22"/>
          <w:lang w:eastAsia="en-US"/>
        </w:rPr>
        <w:t>la</w:t>
      </w:r>
      <w:r w:rsidR="008F2369" w:rsidRPr="007C149B">
        <w:rPr>
          <w:rFonts w:ascii="Palatino Linotype" w:eastAsia="Calibri" w:hAnsi="Palatino Linotype" w:cs="Tahoma"/>
          <w:bCs/>
          <w:sz w:val="22"/>
          <w:szCs w:val="22"/>
          <w:lang w:eastAsia="en-US"/>
        </w:rPr>
        <w:t xml:space="preserve"> Particular presentó</w:t>
      </w:r>
      <w:r w:rsidRPr="007C149B">
        <w:rPr>
          <w:rFonts w:ascii="Palatino Linotype" w:eastAsia="Calibri" w:hAnsi="Palatino Linotype" w:cs="Tahoma"/>
          <w:bCs/>
          <w:sz w:val="22"/>
          <w:szCs w:val="22"/>
          <w:lang w:eastAsia="en-US"/>
        </w:rPr>
        <w:t xml:space="preserve"> solicitud de</w:t>
      </w:r>
      <w:r w:rsidR="004F2456" w:rsidRPr="007C149B">
        <w:rPr>
          <w:rFonts w:ascii="Palatino Linotype" w:eastAsia="Calibri" w:hAnsi="Palatino Linotype" w:cs="Tahoma"/>
          <w:bCs/>
          <w:sz w:val="22"/>
          <w:szCs w:val="22"/>
          <w:lang w:eastAsia="en-US"/>
        </w:rPr>
        <w:t xml:space="preserve"> acceso a la </w:t>
      </w:r>
      <w:r w:rsidRPr="007C149B">
        <w:rPr>
          <w:rFonts w:ascii="Palatino Linotype" w:eastAsia="Calibri" w:hAnsi="Palatino Linotype" w:cs="Tahoma"/>
          <w:bCs/>
          <w:sz w:val="22"/>
          <w:szCs w:val="22"/>
          <w:lang w:eastAsia="en-US"/>
        </w:rPr>
        <w:t xml:space="preserve"> información pública, ante la Unidad de Transparencia del Ayuntamiento de </w:t>
      </w:r>
      <w:r w:rsidR="004F2456" w:rsidRPr="007C149B">
        <w:rPr>
          <w:rFonts w:ascii="Palatino Linotype" w:eastAsia="Calibri" w:hAnsi="Palatino Linotype" w:cs="Tahoma"/>
          <w:bCs/>
          <w:sz w:val="22"/>
          <w:szCs w:val="22"/>
          <w:lang w:eastAsia="en-US"/>
        </w:rPr>
        <w:t>Temoaya</w:t>
      </w:r>
      <w:r w:rsidRPr="007C149B">
        <w:rPr>
          <w:rFonts w:ascii="Palatino Linotype" w:eastAsia="Calibri" w:hAnsi="Palatino Linotype" w:cs="Tahoma"/>
          <w:bCs/>
          <w:sz w:val="22"/>
          <w:szCs w:val="22"/>
          <w:lang w:eastAsia="en-US"/>
        </w:rPr>
        <w:t xml:space="preserve">, </w:t>
      </w:r>
      <w:r w:rsidR="004F2456" w:rsidRPr="007C149B">
        <w:rPr>
          <w:rFonts w:ascii="Palatino Linotype" w:eastAsia="Calibri" w:hAnsi="Palatino Linotype" w:cs="Tahoma"/>
          <w:bCs/>
          <w:sz w:val="22"/>
          <w:szCs w:val="22"/>
          <w:lang w:eastAsia="en-US"/>
        </w:rPr>
        <w:t xml:space="preserve">mediante la cual </w:t>
      </w:r>
      <w:r w:rsidRPr="007C149B">
        <w:rPr>
          <w:rFonts w:ascii="Palatino Linotype" w:eastAsia="Calibri" w:hAnsi="Palatino Linotype" w:cs="Tahoma"/>
          <w:bCs/>
          <w:sz w:val="22"/>
          <w:szCs w:val="22"/>
          <w:lang w:eastAsia="en-US"/>
        </w:rPr>
        <w:t>requiri</w:t>
      </w:r>
      <w:r w:rsidR="004F2456" w:rsidRPr="007C149B">
        <w:rPr>
          <w:rFonts w:ascii="Palatino Linotype" w:eastAsia="Calibri" w:hAnsi="Palatino Linotype" w:cs="Tahoma"/>
          <w:bCs/>
          <w:sz w:val="22"/>
          <w:szCs w:val="22"/>
          <w:lang w:eastAsia="en-US"/>
        </w:rPr>
        <w:t>ó</w:t>
      </w:r>
      <w:r w:rsidRPr="007C149B">
        <w:rPr>
          <w:rFonts w:ascii="Palatino Linotype" w:eastAsia="Calibri" w:hAnsi="Palatino Linotype" w:cs="Tahoma"/>
          <w:bCs/>
          <w:sz w:val="22"/>
          <w:szCs w:val="22"/>
          <w:lang w:eastAsia="en-US"/>
        </w:rPr>
        <w:t xml:space="preserve"> lo siguiente:</w:t>
      </w:r>
    </w:p>
    <w:p w:rsidR="00806E45" w:rsidRPr="007C149B" w:rsidRDefault="00806E45" w:rsidP="00026BC7">
      <w:pPr>
        <w:spacing w:line="360" w:lineRule="auto"/>
        <w:jc w:val="both"/>
        <w:rPr>
          <w:rFonts w:ascii="Palatino Linotype" w:eastAsia="Calibri" w:hAnsi="Palatino Linotype" w:cs="Tahoma"/>
          <w:bCs/>
          <w:sz w:val="22"/>
          <w:szCs w:val="22"/>
          <w:lang w:eastAsia="en-US"/>
        </w:rPr>
      </w:pPr>
    </w:p>
    <w:p w:rsidR="00806E45" w:rsidRPr="007C149B" w:rsidRDefault="00806E45" w:rsidP="00026BC7">
      <w:pPr>
        <w:spacing w:line="360" w:lineRule="auto"/>
        <w:ind w:left="567" w:right="567"/>
        <w:jc w:val="both"/>
        <w:rPr>
          <w:rFonts w:ascii="Palatino Linotype" w:eastAsia="Calibri" w:hAnsi="Palatino Linotype" w:cs="Tahoma"/>
          <w:b/>
          <w:bCs/>
          <w:lang w:val="es-ES" w:eastAsia="en-US"/>
        </w:rPr>
      </w:pPr>
      <w:r w:rsidRPr="007C149B">
        <w:rPr>
          <w:rFonts w:ascii="Palatino Linotype" w:eastAsia="Calibri" w:hAnsi="Palatino Linotype" w:cs="Tahoma"/>
          <w:b/>
          <w:bCs/>
          <w:lang w:val="es-ES" w:eastAsia="en-US"/>
        </w:rPr>
        <w:t>DESCRIPCIÓN CLARA Y PRECISA DE LA INFORMACIÓN SOLICITADA</w:t>
      </w:r>
    </w:p>
    <w:p w:rsidR="00806E45" w:rsidRPr="00BD7282" w:rsidRDefault="004F2456" w:rsidP="00026BC7">
      <w:pPr>
        <w:spacing w:line="360" w:lineRule="auto"/>
        <w:ind w:left="567" w:right="567"/>
        <w:jc w:val="both"/>
        <w:rPr>
          <w:rFonts w:ascii="Palatino Linotype" w:eastAsia="Calibri" w:hAnsi="Palatino Linotype" w:cs="Tahoma"/>
          <w:bCs/>
          <w:lang w:val="es-ES" w:eastAsia="en-US"/>
        </w:rPr>
      </w:pPr>
      <w:r w:rsidRPr="007C149B">
        <w:rPr>
          <w:rFonts w:ascii="Palatino Linotype" w:eastAsia="Calibri" w:hAnsi="Palatino Linotype" w:cs="Tahoma"/>
          <w:bCs/>
          <w:lang w:val="es-ES" w:eastAsia="en-US"/>
        </w:rPr>
        <w:t xml:space="preserve">1.- Solicito la nómina de los servidores públicos del H. Ayuntamiento de Temoaya de los periodos comprendidos de 2012 a 2018. 2.- Solicito el nombre de los servidores públicos contratados bajo la modalidad </w:t>
      </w:r>
      <w:r w:rsidRPr="00BD7282">
        <w:rPr>
          <w:rFonts w:ascii="Palatino Linotype" w:eastAsia="Calibri" w:hAnsi="Palatino Linotype" w:cs="Tahoma"/>
          <w:bCs/>
          <w:lang w:val="es-ES" w:eastAsia="en-US"/>
        </w:rPr>
        <w:t xml:space="preserve">de contrato individual de trabajo por tiempo determinado para prestar sus servicios en el ayuntamiento de Temoaya, de los periodos de 2012 a 2018, así como el sueldo o salario bruto y neto que percibían y/o perciben. 3.- Solicito saber cuáles son las acciones que ha realizado el Municipio de Temoaya para el tratamiento de los </w:t>
      </w:r>
      <w:r w:rsidRPr="00BD7282">
        <w:rPr>
          <w:rFonts w:ascii="Palatino Linotype" w:eastAsia="Calibri" w:hAnsi="Palatino Linotype" w:cs="Tahoma"/>
          <w:bCs/>
          <w:lang w:val="es-ES" w:eastAsia="en-US"/>
        </w:rPr>
        <w:lastRenderedPageBreak/>
        <w:t xml:space="preserve">residuos sólidos que se depositan en el tramo de la presa José Antonio </w:t>
      </w:r>
      <w:proofErr w:type="spellStart"/>
      <w:r w:rsidRPr="00BD7282">
        <w:rPr>
          <w:rFonts w:ascii="Palatino Linotype" w:eastAsia="Calibri" w:hAnsi="Palatino Linotype" w:cs="Tahoma"/>
          <w:bCs/>
          <w:lang w:val="es-ES" w:eastAsia="en-US"/>
        </w:rPr>
        <w:t>Alzate</w:t>
      </w:r>
      <w:proofErr w:type="spellEnd"/>
      <w:r w:rsidRPr="00BD7282">
        <w:rPr>
          <w:rFonts w:ascii="Palatino Linotype" w:eastAsia="Calibri" w:hAnsi="Palatino Linotype" w:cs="Tahoma"/>
          <w:bCs/>
          <w:lang w:val="es-ES" w:eastAsia="en-US"/>
        </w:rPr>
        <w:t xml:space="preserve"> ubicado en la comunidad de Allende, perteneciente al mismo municipio, desde hace 6 años hasta la fecha. 4.- Solicito saber cuáles son las acciones que ha llevado a cabo la Dirección de Medio Ambiente o cualquiera que sea su denominación, respecto a la contaminación del suelo, aire y agua del municipio de Temoaya, durante los últimos 6 años y en especial en lo que va de éste año. 5.- Solicito saber qué medidas se han tomado respecto a la quema de basura y de plástico de cable en el Municipio de Temoaya, durante los últimos 6 años.</w:t>
      </w:r>
    </w:p>
    <w:p w:rsidR="004F2456" w:rsidRPr="00BD7282" w:rsidRDefault="004F2456" w:rsidP="00026BC7">
      <w:pPr>
        <w:spacing w:line="360" w:lineRule="auto"/>
        <w:ind w:left="567" w:right="567"/>
        <w:jc w:val="both"/>
        <w:rPr>
          <w:rFonts w:ascii="Palatino Linotype" w:eastAsia="Calibri" w:hAnsi="Palatino Linotype" w:cs="Tahoma"/>
          <w:b/>
          <w:bCs/>
          <w:lang w:val="es-ES" w:eastAsia="en-US"/>
        </w:rPr>
      </w:pPr>
    </w:p>
    <w:p w:rsidR="00806E45" w:rsidRPr="00BD7282" w:rsidRDefault="00806E45" w:rsidP="00026BC7">
      <w:pPr>
        <w:spacing w:line="360" w:lineRule="auto"/>
        <w:ind w:left="567" w:right="567"/>
        <w:jc w:val="both"/>
        <w:rPr>
          <w:rFonts w:ascii="Palatino Linotype" w:eastAsia="Calibri" w:hAnsi="Palatino Linotype" w:cs="Tahoma"/>
          <w:bCs/>
          <w:lang w:val="es-ES" w:eastAsia="en-US"/>
        </w:rPr>
      </w:pPr>
      <w:r w:rsidRPr="00BD7282">
        <w:rPr>
          <w:rFonts w:ascii="Palatino Linotype" w:eastAsia="Calibri" w:hAnsi="Palatino Linotype" w:cs="Tahoma"/>
          <w:b/>
          <w:bCs/>
          <w:lang w:val="es-ES" w:eastAsia="en-US"/>
        </w:rPr>
        <w:t>MODALIDAD DE ENTREGA</w:t>
      </w:r>
    </w:p>
    <w:p w:rsidR="00806E45" w:rsidRPr="00BD7282" w:rsidRDefault="00806E45" w:rsidP="00026BC7">
      <w:pPr>
        <w:spacing w:line="360" w:lineRule="auto"/>
        <w:ind w:left="567" w:right="567"/>
        <w:jc w:val="both"/>
        <w:rPr>
          <w:rFonts w:ascii="Palatino Linotype" w:eastAsia="Calibri" w:hAnsi="Palatino Linotype" w:cs="Tahoma"/>
          <w:bCs/>
          <w:lang w:val="es-ES" w:eastAsia="en-US"/>
        </w:rPr>
      </w:pPr>
      <w:r w:rsidRPr="00BD7282">
        <w:rPr>
          <w:rFonts w:ascii="Palatino Linotype" w:eastAsia="Calibri" w:hAnsi="Palatino Linotype" w:cs="Tahoma"/>
          <w:bCs/>
          <w:lang w:val="es-ES" w:eastAsia="en-US"/>
        </w:rPr>
        <w:t>A través del SAIMEX</w:t>
      </w:r>
    </w:p>
    <w:p w:rsidR="00166CAB" w:rsidRPr="00BD7282" w:rsidRDefault="00166CAB" w:rsidP="00026BC7">
      <w:pPr>
        <w:spacing w:line="360" w:lineRule="auto"/>
        <w:ind w:left="567" w:right="567"/>
        <w:jc w:val="both"/>
        <w:rPr>
          <w:rFonts w:ascii="Palatino Linotype" w:eastAsia="Calibri" w:hAnsi="Palatino Linotype" w:cs="Tahoma"/>
          <w:bCs/>
          <w:lang w:val="es-ES" w:eastAsia="en-US"/>
        </w:rPr>
      </w:pP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 xml:space="preserve">II. Respuesta del </w:t>
      </w:r>
      <w:r w:rsidR="00F1442D" w:rsidRPr="00BD7282">
        <w:rPr>
          <w:rFonts w:ascii="Palatino Linotype" w:eastAsia="Calibri" w:hAnsi="Palatino Linotype" w:cs="Tahoma"/>
          <w:b/>
          <w:bCs/>
          <w:sz w:val="22"/>
          <w:szCs w:val="22"/>
          <w:lang w:val="es-ES" w:eastAsia="en-US"/>
        </w:rPr>
        <w:t>Sujeto Obligado</w:t>
      </w:r>
      <w:r w:rsidRPr="00BD7282">
        <w:rPr>
          <w:rFonts w:ascii="Palatino Linotype" w:eastAsia="Calibri" w:hAnsi="Palatino Linotype" w:cs="Tahoma"/>
          <w:b/>
          <w:bCs/>
          <w:sz w:val="22"/>
          <w:szCs w:val="22"/>
          <w:lang w:val="es-ES" w:eastAsia="en-US"/>
        </w:rPr>
        <w:t>.</w:t>
      </w: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Con fecha </w:t>
      </w:r>
      <w:r w:rsidR="004F2456" w:rsidRPr="00BD7282">
        <w:rPr>
          <w:rFonts w:ascii="Palatino Linotype" w:eastAsia="Calibri" w:hAnsi="Palatino Linotype" w:cs="Tahoma"/>
          <w:bCs/>
          <w:sz w:val="22"/>
          <w:szCs w:val="22"/>
          <w:lang w:val="es-ES" w:eastAsia="en-US"/>
        </w:rPr>
        <w:t>veintiuno</w:t>
      </w:r>
      <w:r w:rsidRPr="00BD7282">
        <w:rPr>
          <w:rFonts w:ascii="Palatino Linotype" w:eastAsia="Calibri" w:hAnsi="Palatino Linotype" w:cs="Tahoma"/>
          <w:bCs/>
          <w:sz w:val="22"/>
          <w:szCs w:val="22"/>
          <w:lang w:val="es-ES" w:eastAsia="en-US"/>
        </w:rPr>
        <w:t xml:space="preserve"> de septiembre de dos mil dieciocho, mediante el Sistema de Acceso a la Información Mexiquense (SAIMEX), la Unidad de Transparencia del Ayuntamiento de </w:t>
      </w:r>
      <w:r w:rsidR="004F2456" w:rsidRPr="00BD7282">
        <w:rPr>
          <w:rFonts w:ascii="Palatino Linotype" w:eastAsia="Calibri" w:hAnsi="Palatino Linotype" w:cs="Tahoma"/>
          <w:bCs/>
          <w:sz w:val="22"/>
          <w:szCs w:val="22"/>
          <w:lang w:val="es-ES" w:eastAsia="en-US"/>
        </w:rPr>
        <w:t>Temoaya</w:t>
      </w:r>
      <w:r w:rsidRPr="00BD7282">
        <w:rPr>
          <w:rFonts w:ascii="Palatino Linotype" w:eastAsia="Calibri" w:hAnsi="Palatino Linotype" w:cs="Tahoma"/>
          <w:bCs/>
          <w:sz w:val="22"/>
          <w:szCs w:val="22"/>
          <w:lang w:val="es-ES" w:eastAsia="en-US"/>
        </w:rPr>
        <w:t xml:space="preserve"> notificó al particular la respuesta a su solicitud de acceso a la información, en los términos siguientes:</w:t>
      </w: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p>
    <w:p w:rsidR="00806E45" w:rsidRPr="00BD7282" w:rsidRDefault="004F2456" w:rsidP="00026BC7">
      <w:pPr>
        <w:spacing w:line="360" w:lineRule="auto"/>
        <w:ind w:left="567" w:right="567"/>
        <w:jc w:val="both"/>
        <w:rPr>
          <w:rFonts w:ascii="Palatino Linotype" w:eastAsia="Calibri" w:hAnsi="Palatino Linotype" w:cs="Tahoma"/>
          <w:bCs/>
          <w:lang w:val="es-ES" w:eastAsia="en-US"/>
        </w:rPr>
      </w:pPr>
      <w:r w:rsidRPr="00BD7282">
        <w:rPr>
          <w:rFonts w:ascii="Palatino Linotype" w:eastAsia="Calibri" w:hAnsi="Palatino Linotype" w:cs="Tahoma"/>
          <w:bCs/>
          <w:lang w:val="es-ES" w:eastAsia="en-US"/>
        </w:rPr>
        <w:t xml:space="preserve">Con fundamento en los artículos 12, 23 fracción IV y 53 fracciones II y V de la Ley de Transparencia y Acceso a la Información Pública del Estado de México y Municipios; 45 fracción XXV del Bando Municipal de Temoaya 2018 y en atención a su solicitud 00053/TEMOAYA/IP/2018, mediante la cual requiere: “1.- Solicito la nómina de los servidores públicos del H. Ayuntamiento de Temoaya de los periodos comprendidos de 2012 a 2018. 2.- Solicito el nombre de los servidores públicos contratados bajo la modalidad de contrato individual de trabajo por tiempo determinado para prestar sus servicios en el ayuntamiento de Temoaya, de los periodos de 2012 a 2018, así como el sueldo o salario bruto y neto que percibían y/o perciben. 3.- Solicito saber cuáles son las acciones que ha realizado el Municipio de Temoaya para el tratamiento de los residuos sólidos que se depositan en el tramo de la presa José Antonio </w:t>
      </w:r>
      <w:proofErr w:type="spellStart"/>
      <w:r w:rsidRPr="00BD7282">
        <w:rPr>
          <w:rFonts w:ascii="Palatino Linotype" w:eastAsia="Calibri" w:hAnsi="Palatino Linotype" w:cs="Tahoma"/>
          <w:bCs/>
          <w:lang w:val="es-ES" w:eastAsia="en-US"/>
        </w:rPr>
        <w:t>Alzate</w:t>
      </w:r>
      <w:proofErr w:type="spellEnd"/>
      <w:r w:rsidRPr="00BD7282">
        <w:rPr>
          <w:rFonts w:ascii="Palatino Linotype" w:eastAsia="Calibri" w:hAnsi="Palatino Linotype" w:cs="Tahoma"/>
          <w:bCs/>
          <w:lang w:val="es-ES" w:eastAsia="en-US"/>
        </w:rPr>
        <w:t xml:space="preserve"> ubicado en la comunidad de </w:t>
      </w:r>
      <w:r w:rsidRPr="00BD7282">
        <w:rPr>
          <w:rFonts w:ascii="Palatino Linotype" w:eastAsia="Calibri" w:hAnsi="Palatino Linotype" w:cs="Tahoma"/>
          <w:bCs/>
          <w:lang w:val="es-ES" w:eastAsia="en-US"/>
        </w:rPr>
        <w:lastRenderedPageBreak/>
        <w:t>Allende, perteneciente al mismo municipio, desde hace 6 años hasta la fecha. 4.- Solicito saber cuáles son las acciones que ha llevado a cabo la Dirección de Medio Ambiente o cualquiera que sea su denominación, respecto a la contaminación del suelo, aire y agua del municipio de Temoaya, durante los últimos 6 años y en especial en lo que va de éste año. 5.- Solicito saber qué medidas se han tomado respecto a la quema de basura y de plástico de cable en el Municipio de Temoaya, durante los últimos 6 años.” (Sic.) En atención a su petición anexo las respuestas otorgadas por los Servidores Públicos Habilitados de Tesorería Municipal, Departamento de Personal y Dirección de Ecología y Protección al Ambiente; áreas que detentan la información que usted solicita. Asimismo le comento que respecto a la nómina del año 2012, la versión del reporte de nómina es diferente al del resto de los años ya que el procedimiento interno es distinto entre las administraciones, por lo que para ese año el Reporte de Nómina cuanta con datos personales, los cuales fueron clasificados por el Comité de Transparencia del Ayuntamiento de Temoaya, Administración 2016-2018, en virtud de esto, se anexa la resolución de clasificación CT/TEM/0033/17. Sin más por el momento le envío un cordial saludo.</w:t>
      </w:r>
      <w:r w:rsidR="00C53C13" w:rsidRPr="00BD7282">
        <w:rPr>
          <w:rFonts w:ascii="Palatino Linotype" w:eastAsia="Calibri" w:hAnsi="Palatino Linotype" w:cs="Tahoma"/>
          <w:bCs/>
          <w:lang w:val="es-ES" w:eastAsia="en-US"/>
        </w:rPr>
        <w:t xml:space="preserve"> (</w:t>
      </w:r>
      <w:r w:rsidR="00C53C13" w:rsidRPr="00BD7282">
        <w:rPr>
          <w:rFonts w:ascii="Palatino Linotype" w:eastAsia="Calibri" w:hAnsi="Palatino Linotype" w:cs="Tahoma"/>
          <w:bCs/>
          <w:i/>
          <w:lang w:val="es-ES" w:eastAsia="en-US"/>
        </w:rPr>
        <w:t>Sic.</w:t>
      </w:r>
      <w:r w:rsidR="00C53C13" w:rsidRPr="00BD7282">
        <w:rPr>
          <w:rFonts w:ascii="Palatino Linotype" w:eastAsia="Calibri" w:hAnsi="Palatino Linotype" w:cs="Tahoma"/>
          <w:bCs/>
          <w:lang w:val="es-ES" w:eastAsia="en-US"/>
        </w:rPr>
        <w:t>)</w:t>
      </w:r>
    </w:p>
    <w:p w:rsidR="00806E45" w:rsidRPr="00BD7282" w:rsidRDefault="00806E45" w:rsidP="00026BC7">
      <w:pPr>
        <w:spacing w:line="360" w:lineRule="auto"/>
        <w:jc w:val="both"/>
        <w:rPr>
          <w:rFonts w:ascii="Palatino Linotype" w:eastAsia="Calibri" w:hAnsi="Palatino Linotype" w:cs="Tahoma"/>
          <w:bCs/>
          <w:sz w:val="24"/>
          <w:szCs w:val="24"/>
          <w:lang w:val="es-ES" w:eastAsia="en-US"/>
        </w:rPr>
      </w:pPr>
    </w:p>
    <w:p w:rsidR="004F2456" w:rsidRPr="00BD7282" w:rsidRDefault="004F2456"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En este sentido, el </w:t>
      </w:r>
      <w:r w:rsidR="003113CD" w:rsidRPr="00BD7282">
        <w:rPr>
          <w:rFonts w:ascii="Palatino Linotype" w:eastAsia="Calibri" w:hAnsi="Palatino Linotype" w:cs="Tahoma"/>
          <w:bCs/>
          <w:sz w:val="22"/>
          <w:szCs w:val="22"/>
          <w:lang w:val="es-ES" w:eastAsia="en-US"/>
        </w:rPr>
        <w:t xml:space="preserve">Sujeto Obligado </w:t>
      </w:r>
      <w:r w:rsidR="00A616CB" w:rsidRPr="00BD7282">
        <w:rPr>
          <w:rFonts w:ascii="Palatino Linotype" w:eastAsia="Calibri" w:hAnsi="Palatino Linotype" w:cs="Tahoma"/>
          <w:bCs/>
          <w:sz w:val="22"/>
          <w:szCs w:val="22"/>
          <w:lang w:val="es-ES" w:eastAsia="en-US"/>
        </w:rPr>
        <w:t>diversos</w:t>
      </w:r>
      <w:r w:rsidR="003113CD" w:rsidRPr="00BD7282">
        <w:rPr>
          <w:rFonts w:ascii="Palatino Linotype" w:eastAsia="Calibri" w:hAnsi="Palatino Linotype" w:cs="Tahoma"/>
          <w:bCs/>
          <w:sz w:val="22"/>
          <w:szCs w:val="22"/>
          <w:lang w:val="es-ES" w:eastAsia="en-US"/>
        </w:rPr>
        <w:t xml:space="preserve"> archivos</w:t>
      </w:r>
      <w:r w:rsidR="005F42E5" w:rsidRPr="00BD7282">
        <w:rPr>
          <w:rFonts w:ascii="Palatino Linotype" w:eastAsia="Calibri" w:hAnsi="Palatino Linotype" w:cs="Tahoma"/>
          <w:bCs/>
          <w:sz w:val="22"/>
          <w:szCs w:val="22"/>
          <w:lang w:val="es-ES" w:eastAsia="en-US"/>
        </w:rPr>
        <w:t>,</w:t>
      </w:r>
      <w:r w:rsidR="003113CD" w:rsidRPr="00BD7282">
        <w:rPr>
          <w:rFonts w:ascii="Palatino Linotype" w:eastAsia="Calibri" w:hAnsi="Palatino Linotype" w:cs="Tahoma"/>
          <w:bCs/>
          <w:sz w:val="22"/>
          <w:szCs w:val="22"/>
          <w:lang w:val="es-ES" w:eastAsia="en-US"/>
        </w:rPr>
        <w:t xml:space="preserve"> los cuales se describen a continuación:</w:t>
      </w:r>
    </w:p>
    <w:p w:rsidR="003113CD" w:rsidRPr="00BD7282" w:rsidRDefault="003113CD" w:rsidP="00026BC7">
      <w:pPr>
        <w:spacing w:line="360" w:lineRule="auto"/>
        <w:jc w:val="both"/>
        <w:rPr>
          <w:rFonts w:ascii="Palatino Linotype" w:eastAsia="Calibri" w:hAnsi="Palatino Linotype" w:cs="Tahoma"/>
          <w:bCs/>
          <w:sz w:val="22"/>
          <w:szCs w:val="22"/>
          <w:lang w:val="es-ES" w:eastAsia="en-US"/>
        </w:rPr>
      </w:pPr>
    </w:p>
    <w:p w:rsidR="003113CD" w:rsidRPr="00BD7282" w:rsidRDefault="003113CD" w:rsidP="00026BC7">
      <w:pPr>
        <w:pStyle w:val="Prrafodelista"/>
        <w:numPr>
          <w:ilvl w:val="0"/>
          <w:numId w:val="24"/>
        </w:numPr>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Sesenta y cinco archivos de</w:t>
      </w:r>
      <w:r w:rsidR="005F42E5" w:rsidRPr="00BD7282">
        <w:rPr>
          <w:rFonts w:ascii="Palatino Linotype" w:eastAsia="Calibri" w:hAnsi="Palatino Linotype" w:cs="Tahoma"/>
          <w:bCs/>
          <w:szCs w:val="22"/>
          <w:lang w:val="es-ES" w:eastAsia="en-US"/>
        </w:rPr>
        <w:t>nominados</w:t>
      </w:r>
      <w:r w:rsidRPr="00BD7282">
        <w:rPr>
          <w:rFonts w:ascii="Palatino Linotype" w:eastAsia="Calibri" w:hAnsi="Palatino Linotype" w:cs="Tahoma"/>
          <w:bCs/>
          <w:szCs w:val="22"/>
          <w:lang w:val="es-ES" w:eastAsia="en-US"/>
        </w:rPr>
        <w:t xml:space="preserve"> Nómina General, </w:t>
      </w:r>
      <w:r w:rsidR="00D51FB7" w:rsidRPr="00BD7282">
        <w:rPr>
          <w:rFonts w:ascii="Palatino Linotype" w:eastAsia="Calibri" w:hAnsi="Palatino Linotype" w:cs="Tahoma"/>
          <w:bCs/>
          <w:szCs w:val="22"/>
          <w:lang w:val="es-ES" w:eastAsia="en-US"/>
        </w:rPr>
        <w:t xml:space="preserve">identificados por quincenas </w:t>
      </w:r>
      <w:r w:rsidRPr="00BD7282">
        <w:rPr>
          <w:rFonts w:ascii="Palatino Linotype" w:eastAsia="Calibri" w:hAnsi="Palatino Linotype" w:cs="Tahoma"/>
          <w:bCs/>
          <w:szCs w:val="22"/>
          <w:lang w:val="es-ES" w:eastAsia="en-US"/>
        </w:rPr>
        <w:t xml:space="preserve">correspondientes </w:t>
      </w:r>
      <w:r w:rsidR="00D51FB7" w:rsidRPr="00BD7282">
        <w:rPr>
          <w:rFonts w:ascii="Palatino Linotype" w:eastAsia="Calibri" w:hAnsi="Palatino Linotype" w:cs="Tahoma"/>
          <w:bCs/>
          <w:szCs w:val="22"/>
          <w:lang w:val="es-ES" w:eastAsia="en-US"/>
        </w:rPr>
        <w:t>a</w:t>
      </w:r>
      <w:r w:rsidRPr="00BD7282">
        <w:rPr>
          <w:rFonts w:ascii="Palatino Linotype" w:eastAsia="Calibri" w:hAnsi="Palatino Linotype" w:cs="Tahoma"/>
          <w:bCs/>
          <w:szCs w:val="22"/>
          <w:lang w:val="es-ES" w:eastAsia="en-US"/>
        </w:rPr>
        <w:t xml:space="preserve"> dos mil dieciséis; dos mil diecisiete y dos mil dieciocho.</w:t>
      </w:r>
    </w:p>
    <w:p w:rsidR="00D51FB7" w:rsidRPr="00BD7282" w:rsidRDefault="00D51FB7" w:rsidP="00026BC7">
      <w:pPr>
        <w:pStyle w:val="Prrafodelista"/>
        <w:spacing w:line="360" w:lineRule="auto"/>
        <w:jc w:val="both"/>
        <w:rPr>
          <w:rFonts w:ascii="Palatino Linotype" w:eastAsia="Calibri" w:hAnsi="Palatino Linotype" w:cs="Tahoma"/>
          <w:bCs/>
          <w:szCs w:val="22"/>
          <w:lang w:val="es-ES" w:eastAsia="en-US"/>
        </w:rPr>
      </w:pPr>
    </w:p>
    <w:p w:rsidR="005F42E5" w:rsidRPr="00BD7282" w:rsidRDefault="002256F3" w:rsidP="00026BC7">
      <w:pPr>
        <w:pStyle w:val="Prrafodelista"/>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Cada</w:t>
      </w:r>
      <w:r w:rsidR="005F42E5" w:rsidRPr="00BD7282">
        <w:rPr>
          <w:rFonts w:ascii="Palatino Linotype" w:eastAsia="Calibri" w:hAnsi="Palatino Linotype" w:cs="Tahoma"/>
          <w:bCs/>
          <w:szCs w:val="22"/>
          <w:lang w:val="es-ES" w:eastAsia="en-US"/>
        </w:rPr>
        <w:t xml:space="preserve"> archivo contiene un documento </w:t>
      </w:r>
      <w:proofErr w:type="spellStart"/>
      <w:r w:rsidR="005F42E5" w:rsidRPr="00BD7282">
        <w:rPr>
          <w:rFonts w:ascii="Palatino Linotype" w:eastAsia="Calibri" w:hAnsi="Palatino Linotype" w:cs="Tahoma"/>
          <w:bCs/>
          <w:i/>
          <w:szCs w:val="22"/>
          <w:lang w:val="es-ES" w:eastAsia="en-US"/>
        </w:rPr>
        <w:t>pdf</w:t>
      </w:r>
      <w:proofErr w:type="spellEnd"/>
      <w:r w:rsidR="005F42E5" w:rsidRPr="00BD7282">
        <w:rPr>
          <w:rFonts w:ascii="Palatino Linotype" w:eastAsia="Calibri" w:hAnsi="Palatino Linotype" w:cs="Tahoma"/>
          <w:bCs/>
          <w:szCs w:val="22"/>
          <w:lang w:val="es-ES" w:eastAsia="en-US"/>
        </w:rPr>
        <w:t xml:space="preserve">., con nombre del servidor público, categoría, departamento, dietas, sueldo supernumerario, compensación, gratificación, </w:t>
      </w:r>
      <w:r w:rsidRPr="00BD7282">
        <w:rPr>
          <w:rFonts w:ascii="Palatino Linotype" w:eastAsia="Calibri" w:hAnsi="Palatino Linotype" w:cs="Tahoma"/>
          <w:bCs/>
          <w:szCs w:val="22"/>
          <w:lang w:val="es-ES" w:eastAsia="en-US"/>
        </w:rPr>
        <w:t>gratificación especial, compensación por servicios especiales, becas institucionales, prima vacacional, aguinaldo, despensa quincenal, quinquenios, becas p/h sindicalizados, apoyo sindical, subsidio al empleo, viáticos, reintegro por faltas, total bruto, ISR, servicios de salud, C.F. SIS. SOL. REP., SIS.CAP. IND., total deducciones y percepciones netas.</w:t>
      </w:r>
    </w:p>
    <w:p w:rsidR="002256F3" w:rsidRPr="00BD7282" w:rsidRDefault="002256F3" w:rsidP="00026BC7">
      <w:pPr>
        <w:pStyle w:val="Prrafodelista"/>
        <w:spacing w:line="360" w:lineRule="auto"/>
        <w:jc w:val="both"/>
        <w:rPr>
          <w:rFonts w:ascii="Palatino Linotype" w:eastAsia="Calibri" w:hAnsi="Palatino Linotype" w:cs="Tahoma"/>
          <w:bCs/>
          <w:szCs w:val="22"/>
          <w:lang w:val="es-ES" w:eastAsia="en-US"/>
        </w:rPr>
      </w:pPr>
    </w:p>
    <w:p w:rsidR="00E0178F" w:rsidRPr="00BD7282" w:rsidRDefault="00E0178F" w:rsidP="00026BC7">
      <w:pPr>
        <w:pStyle w:val="Prrafodelista"/>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De dichos documentos se advierte que se incluyó tanto personal sindicalizado y no sindicalizado.</w:t>
      </w:r>
    </w:p>
    <w:p w:rsidR="00D51FB7" w:rsidRPr="00BD7282" w:rsidRDefault="00D51FB7" w:rsidP="00026BC7">
      <w:pPr>
        <w:pStyle w:val="Prrafodelista"/>
        <w:spacing w:line="360" w:lineRule="auto"/>
        <w:jc w:val="both"/>
        <w:rPr>
          <w:rFonts w:ascii="Palatino Linotype" w:eastAsia="Calibri" w:hAnsi="Palatino Linotype" w:cs="Tahoma"/>
          <w:bCs/>
          <w:szCs w:val="22"/>
          <w:lang w:val="es-ES" w:eastAsia="en-US"/>
        </w:rPr>
      </w:pPr>
    </w:p>
    <w:p w:rsidR="003113CD" w:rsidRPr="00BD7282" w:rsidRDefault="00D51FB7" w:rsidP="00026BC7">
      <w:pPr>
        <w:pStyle w:val="Prrafodelista"/>
        <w:numPr>
          <w:ilvl w:val="0"/>
          <w:numId w:val="24"/>
        </w:numPr>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 xml:space="preserve">Treinta archivos </w:t>
      </w:r>
      <w:r w:rsidR="003113CD" w:rsidRPr="00BD7282">
        <w:rPr>
          <w:rFonts w:ascii="Palatino Linotype" w:eastAsia="Calibri" w:hAnsi="Palatino Linotype" w:cs="Tahoma"/>
          <w:bCs/>
          <w:szCs w:val="22"/>
          <w:lang w:val="es-ES" w:eastAsia="en-US"/>
        </w:rPr>
        <w:t xml:space="preserve">denominados Reporte General de Nómina, </w:t>
      </w:r>
      <w:r w:rsidRPr="00BD7282">
        <w:rPr>
          <w:rFonts w:ascii="Palatino Linotype" w:eastAsia="Calibri" w:hAnsi="Palatino Linotype" w:cs="Tahoma"/>
          <w:bCs/>
          <w:szCs w:val="22"/>
          <w:lang w:val="es-ES" w:eastAsia="en-US"/>
        </w:rPr>
        <w:t>identificados por mes, correspondientes a los años dos mil trece, dos mil catorce y dos mil quince.</w:t>
      </w:r>
      <w:r w:rsidR="003113CD" w:rsidRPr="00BD7282">
        <w:rPr>
          <w:rFonts w:ascii="Palatino Linotype" w:eastAsia="Calibri" w:hAnsi="Palatino Linotype" w:cs="Tahoma"/>
          <w:bCs/>
          <w:szCs w:val="22"/>
          <w:lang w:val="es-ES" w:eastAsia="en-US"/>
        </w:rPr>
        <w:t xml:space="preserve"> </w:t>
      </w:r>
    </w:p>
    <w:p w:rsidR="000D2671" w:rsidRPr="00BD7282" w:rsidRDefault="000D2671" w:rsidP="00026BC7">
      <w:pPr>
        <w:pStyle w:val="Prrafodelista"/>
        <w:spacing w:line="360" w:lineRule="auto"/>
        <w:jc w:val="both"/>
        <w:rPr>
          <w:rFonts w:ascii="Palatino Linotype" w:eastAsia="Calibri" w:hAnsi="Palatino Linotype" w:cs="Tahoma"/>
          <w:bCs/>
          <w:szCs w:val="22"/>
          <w:lang w:val="es-ES" w:eastAsia="en-US"/>
        </w:rPr>
      </w:pPr>
    </w:p>
    <w:p w:rsidR="000D2671" w:rsidRPr="00BD7282" w:rsidRDefault="000D2671" w:rsidP="00026BC7">
      <w:pPr>
        <w:pStyle w:val="Prrafodelista"/>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En dicho documento se desglosa nombre completo, centro, departamento, sueldo bruto, percepciones, deducciones y sueldo neto de los servidores públicos adscritos al Ayuntamiento.</w:t>
      </w:r>
    </w:p>
    <w:p w:rsidR="000D2671" w:rsidRPr="00BD7282" w:rsidRDefault="000D2671" w:rsidP="00026BC7">
      <w:pPr>
        <w:pStyle w:val="Prrafodelista"/>
        <w:spacing w:line="360" w:lineRule="auto"/>
        <w:jc w:val="both"/>
        <w:rPr>
          <w:rFonts w:ascii="Palatino Linotype" w:eastAsia="Calibri" w:hAnsi="Palatino Linotype" w:cs="Tahoma"/>
          <w:bCs/>
          <w:szCs w:val="22"/>
          <w:lang w:val="es-ES" w:eastAsia="en-US"/>
        </w:rPr>
      </w:pPr>
    </w:p>
    <w:p w:rsidR="009337CB" w:rsidRPr="00BD7282" w:rsidRDefault="000657B0" w:rsidP="00026BC7">
      <w:pPr>
        <w:pStyle w:val="Prrafodelista"/>
        <w:numPr>
          <w:ilvl w:val="0"/>
          <w:numId w:val="24"/>
        </w:numPr>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Seis archivos denominados Nómina Excel, identificados por mes, del año dos mil quince.</w:t>
      </w:r>
    </w:p>
    <w:p w:rsidR="0061339F" w:rsidRPr="00BD7282" w:rsidRDefault="0061339F" w:rsidP="00026BC7">
      <w:pPr>
        <w:pStyle w:val="Prrafodelista"/>
        <w:spacing w:line="360" w:lineRule="auto"/>
        <w:jc w:val="both"/>
        <w:rPr>
          <w:rFonts w:ascii="Palatino Linotype" w:eastAsia="Calibri" w:hAnsi="Palatino Linotype" w:cs="Tahoma"/>
          <w:bCs/>
          <w:szCs w:val="22"/>
          <w:lang w:val="es-ES" w:eastAsia="en-US"/>
        </w:rPr>
      </w:pPr>
    </w:p>
    <w:p w:rsidR="0061339F" w:rsidRPr="00BD7282" w:rsidRDefault="000657B0" w:rsidP="00026BC7">
      <w:pPr>
        <w:pStyle w:val="Prrafodelista"/>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Estos archivos contienen nombre d</w:t>
      </w:r>
      <w:r w:rsidR="0061339F" w:rsidRPr="00BD7282">
        <w:rPr>
          <w:rFonts w:ascii="Palatino Linotype" w:eastAsia="Calibri" w:hAnsi="Palatino Linotype" w:cs="Tahoma"/>
          <w:bCs/>
          <w:szCs w:val="22"/>
          <w:lang w:val="es-ES" w:eastAsia="en-US"/>
        </w:rPr>
        <w:t xml:space="preserve">el servidor público, </w:t>
      </w:r>
      <w:r w:rsidRPr="00BD7282">
        <w:rPr>
          <w:rFonts w:ascii="Palatino Linotype" w:eastAsia="Calibri" w:hAnsi="Palatino Linotype" w:cs="Tahoma"/>
          <w:bCs/>
          <w:szCs w:val="22"/>
          <w:lang w:val="es-ES" w:eastAsia="en-US"/>
        </w:rPr>
        <w:t xml:space="preserve">departamento, dietas, sueldo </w:t>
      </w:r>
      <w:r w:rsidR="0061339F" w:rsidRPr="00BD7282">
        <w:rPr>
          <w:rFonts w:ascii="Palatino Linotype" w:eastAsia="Calibri" w:hAnsi="Palatino Linotype" w:cs="Tahoma"/>
          <w:bCs/>
          <w:szCs w:val="22"/>
          <w:lang w:val="es-ES" w:eastAsia="en-US"/>
        </w:rPr>
        <w:t xml:space="preserve">numerario, sueldo </w:t>
      </w:r>
      <w:r w:rsidRPr="00BD7282">
        <w:rPr>
          <w:rFonts w:ascii="Palatino Linotype" w:eastAsia="Calibri" w:hAnsi="Palatino Linotype" w:cs="Tahoma"/>
          <w:bCs/>
          <w:szCs w:val="22"/>
          <w:lang w:val="es-ES" w:eastAsia="en-US"/>
        </w:rPr>
        <w:t xml:space="preserve">supernumerario, compensación, gratificación, gratificación especial, </w:t>
      </w:r>
      <w:r w:rsidR="0061339F" w:rsidRPr="00BD7282">
        <w:rPr>
          <w:rFonts w:ascii="Palatino Linotype" w:eastAsia="Calibri" w:hAnsi="Palatino Linotype" w:cs="Tahoma"/>
          <w:bCs/>
          <w:szCs w:val="22"/>
          <w:lang w:val="es-ES" w:eastAsia="en-US"/>
        </w:rPr>
        <w:t>P quinquenal, despensa quincenal, apoyo sindical, becas,</w:t>
      </w:r>
      <w:r w:rsidR="00A91FC0" w:rsidRPr="00BD7282">
        <w:rPr>
          <w:rFonts w:ascii="Palatino Linotype" w:eastAsia="Calibri" w:hAnsi="Palatino Linotype" w:cs="Tahoma"/>
          <w:bCs/>
          <w:szCs w:val="22"/>
          <w:lang w:val="es-ES" w:eastAsia="en-US"/>
        </w:rPr>
        <w:t xml:space="preserve"> subsidio al empleo, percepciones, ISR, </w:t>
      </w:r>
      <w:proofErr w:type="spellStart"/>
      <w:r w:rsidR="00A91FC0" w:rsidRPr="00BD7282">
        <w:rPr>
          <w:rFonts w:ascii="Palatino Linotype" w:eastAsia="Calibri" w:hAnsi="Palatino Linotype" w:cs="Tahoma"/>
          <w:bCs/>
          <w:szCs w:val="22"/>
          <w:lang w:val="es-ES" w:eastAsia="en-US"/>
        </w:rPr>
        <w:t>cuo</w:t>
      </w:r>
      <w:proofErr w:type="spellEnd"/>
      <w:r w:rsidR="00A91FC0" w:rsidRPr="00BD7282">
        <w:rPr>
          <w:rFonts w:ascii="Palatino Linotype" w:eastAsia="Calibri" w:hAnsi="Palatino Linotype" w:cs="Tahoma"/>
          <w:bCs/>
          <w:szCs w:val="22"/>
          <w:lang w:val="es-ES" w:eastAsia="en-US"/>
        </w:rPr>
        <w:t xml:space="preserve"> </w:t>
      </w:r>
      <w:proofErr w:type="spellStart"/>
      <w:r w:rsidR="00A91FC0" w:rsidRPr="00BD7282">
        <w:rPr>
          <w:rFonts w:ascii="Palatino Linotype" w:eastAsia="Calibri" w:hAnsi="Palatino Linotype" w:cs="Tahoma"/>
          <w:bCs/>
          <w:szCs w:val="22"/>
          <w:lang w:val="es-ES" w:eastAsia="en-US"/>
        </w:rPr>
        <w:t>serv</w:t>
      </w:r>
      <w:proofErr w:type="spellEnd"/>
      <w:r w:rsidR="00A91FC0" w:rsidRPr="00BD7282">
        <w:rPr>
          <w:rFonts w:ascii="Palatino Linotype" w:eastAsia="Calibri" w:hAnsi="Palatino Linotype" w:cs="Tahoma"/>
          <w:bCs/>
          <w:szCs w:val="22"/>
          <w:lang w:val="es-ES" w:eastAsia="en-US"/>
        </w:rPr>
        <w:t xml:space="preserve"> salud, C.F. SIS. SOL. REP., SIS.CAP. </w:t>
      </w:r>
      <w:proofErr w:type="gramStart"/>
      <w:r w:rsidR="00A91FC0" w:rsidRPr="00BD7282">
        <w:rPr>
          <w:rFonts w:ascii="Palatino Linotype" w:eastAsia="Calibri" w:hAnsi="Palatino Linotype" w:cs="Tahoma"/>
          <w:bCs/>
          <w:szCs w:val="22"/>
          <w:lang w:val="es-ES" w:eastAsia="en-US"/>
        </w:rPr>
        <w:t>individual</w:t>
      </w:r>
      <w:proofErr w:type="gramEnd"/>
      <w:r w:rsidR="00A91FC0" w:rsidRPr="00BD7282">
        <w:rPr>
          <w:rFonts w:ascii="Palatino Linotype" w:eastAsia="Calibri" w:hAnsi="Palatino Linotype" w:cs="Tahoma"/>
          <w:bCs/>
          <w:szCs w:val="22"/>
          <w:lang w:val="es-ES" w:eastAsia="en-US"/>
        </w:rPr>
        <w:t>, ausencias, deducciones y sueldo neto.</w:t>
      </w:r>
    </w:p>
    <w:p w:rsidR="0061339F" w:rsidRPr="00BD7282" w:rsidRDefault="0061339F" w:rsidP="00026BC7">
      <w:pPr>
        <w:pStyle w:val="Prrafodelista"/>
        <w:spacing w:line="360" w:lineRule="auto"/>
        <w:jc w:val="both"/>
        <w:rPr>
          <w:rFonts w:ascii="Palatino Linotype" w:eastAsia="Calibri" w:hAnsi="Palatino Linotype" w:cs="Tahoma"/>
          <w:bCs/>
          <w:szCs w:val="22"/>
          <w:lang w:val="es-ES" w:eastAsia="en-US"/>
        </w:rPr>
      </w:pPr>
    </w:p>
    <w:p w:rsidR="00D51FB7" w:rsidRPr="00BD7282" w:rsidRDefault="00D51FB7" w:rsidP="00026BC7">
      <w:pPr>
        <w:pStyle w:val="Prrafodelista"/>
        <w:numPr>
          <w:ilvl w:val="0"/>
          <w:numId w:val="24"/>
        </w:numPr>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 xml:space="preserve">Un archivo denominado </w:t>
      </w:r>
      <w:r w:rsidRPr="00BD7282">
        <w:rPr>
          <w:rFonts w:ascii="Palatino Linotype" w:eastAsia="Calibri" w:hAnsi="Palatino Linotype" w:cs="Tahoma"/>
          <w:bCs/>
          <w:i/>
          <w:szCs w:val="22"/>
          <w:lang w:val="es-ES" w:eastAsia="en-US"/>
        </w:rPr>
        <w:t xml:space="preserve">Solicitud anexo. </w:t>
      </w:r>
      <w:proofErr w:type="spellStart"/>
      <w:r w:rsidRPr="00BD7282">
        <w:rPr>
          <w:rFonts w:ascii="Palatino Linotype" w:eastAsia="Calibri" w:hAnsi="Palatino Linotype" w:cs="Tahoma"/>
          <w:bCs/>
          <w:i/>
          <w:szCs w:val="22"/>
          <w:lang w:val="es-ES" w:eastAsia="en-US"/>
        </w:rPr>
        <w:t>Pdf</w:t>
      </w:r>
      <w:proofErr w:type="spellEnd"/>
      <w:r w:rsidRPr="00BD7282">
        <w:rPr>
          <w:rFonts w:ascii="Palatino Linotype" w:eastAsia="Calibri" w:hAnsi="Palatino Linotype" w:cs="Tahoma"/>
          <w:bCs/>
          <w:i/>
          <w:szCs w:val="22"/>
          <w:lang w:val="es-ES" w:eastAsia="en-US"/>
        </w:rPr>
        <w:t>.</w:t>
      </w:r>
    </w:p>
    <w:p w:rsidR="00A91FC0" w:rsidRPr="00BD7282" w:rsidRDefault="00A91FC0" w:rsidP="00026BC7">
      <w:pPr>
        <w:pStyle w:val="Prrafodelista"/>
        <w:spacing w:line="360" w:lineRule="auto"/>
        <w:jc w:val="both"/>
        <w:rPr>
          <w:rFonts w:ascii="Palatino Linotype" w:eastAsia="Calibri" w:hAnsi="Palatino Linotype" w:cs="Tahoma"/>
          <w:bCs/>
          <w:szCs w:val="22"/>
          <w:lang w:val="es-ES" w:eastAsia="en-US"/>
        </w:rPr>
      </w:pPr>
      <w:r w:rsidRPr="00BD7282">
        <w:rPr>
          <w:rFonts w:ascii="Palatino Linotype" w:eastAsia="Calibri" w:hAnsi="Palatino Linotype" w:cs="Tahoma"/>
          <w:bCs/>
          <w:szCs w:val="22"/>
          <w:lang w:val="es-ES" w:eastAsia="en-US"/>
        </w:rPr>
        <w:t xml:space="preserve">Se trata de un documento que contiene una impresión de pantalla en donde se precisa que </w:t>
      </w:r>
      <w:r w:rsidRPr="00BD7282">
        <w:rPr>
          <w:rFonts w:ascii="Palatino Linotype" w:eastAsia="Calibri" w:hAnsi="Palatino Linotype" w:cs="Tahoma"/>
          <w:bCs/>
          <w:i/>
          <w:szCs w:val="22"/>
          <w:lang w:val="es-ES" w:eastAsia="en-US"/>
        </w:rPr>
        <w:t>“Respecto a la información relativa al reporte de nómina del 2012 le comento que derivado de hacer varios intentos para cargar dicha carpeta, el Sistema de Acceso a la Información Mexiquense (SAIMEX) no permite realizar la carga, ya que la información consta de un peso de 4.04 GB, como se muestra en la captura de pantalla de las propiedades de la misma.”</w:t>
      </w:r>
    </w:p>
    <w:p w:rsidR="004F2456" w:rsidRPr="00BD7282" w:rsidRDefault="004F2456" w:rsidP="00026BC7">
      <w:pPr>
        <w:spacing w:line="360" w:lineRule="auto"/>
        <w:jc w:val="both"/>
        <w:rPr>
          <w:rFonts w:ascii="Palatino Linotype" w:eastAsia="Calibri" w:hAnsi="Palatino Linotype" w:cs="Tahoma"/>
          <w:bCs/>
          <w:sz w:val="22"/>
          <w:szCs w:val="22"/>
          <w:lang w:val="es-ES" w:eastAsia="en-US"/>
        </w:rPr>
      </w:pPr>
    </w:p>
    <w:p w:rsidR="00C53C13" w:rsidRPr="00BD7282" w:rsidRDefault="00C53C13"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lastRenderedPageBreak/>
        <w:t>Es de señalar que ninguno de los archivos entregados en la respuesta contiene información que pudiera considerarse confidencial, en virtud de que sólo contienen nombre de los servidores públicos, área  de adscripción, cargos y la composición de su sueldo en percepciones y deducciones, por lo que tampoco se acompañó acuerdo del Comité de Transparencia.</w:t>
      </w:r>
    </w:p>
    <w:p w:rsidR="00C53C13" w:rsidRPr="00BD7282" w:rsidRDefault="00C53C13" w:rsidP="00026BC7">
      <w:pPr>
        <w:spacing w:line="360" w:lineRule="auto"/>
        <w:jc w:val="both"/>
        <w:rPr>
          <w:rFonts w:ascii="Palatino Linotype" w:eastAsia="Calibri" w:hAnsi="Palatino Linotype" w:cs="Tahoma"/>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I</w:t>
      </w:r>
      <w:r w:rsidR="00BD7282">
        <w:rPr>
          <w:rFonts w:ascii="Palatino Linotype" w:eastAsia="Calibri" w:hAnsi="Palatino Linotype" w:cs="Tahoma"/>
          <w:b/>
          <w:bCs/>
          <w:sz w:val="22"/>
          <w:szCs w:val="22"/>
          <w:lang w:val="es-ES" w:eastAsia="en-US"/>
        </w:rPr>
        <w:t>II</w:t>
      </w:r>
      <w:r w:rsidRPr="00BD7282">
        <w:rPr>
          <w:rFonts w:ascii="Palatino Linotype" w:eastAsia="Calibri" w:hAnsi="Palatino Linotype" w:cs="Tahoma"/>
          <w:b/>
          <w:bCs/>
          <w:sz w:val="22"/>
          <w:szCs w:val="22"/>
          <w:lang w:val="es-ES" w:eastAsia="en-US"/>
        </w:rPr>
        <w:t xml:space="preserve">. Interposición del Recurso de Revisión. </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Con fecha </w:t>
      </w:r>
      <w:r w:rsidR="005342D9" w:rsidRPr="00BD7282">
        <w:rPr>
          <w:rFonts w:ascii="Palatino Linotype" w:eastAsia="Calibri" w:hAnsi="Palatino Linotype" w:cs="Tahoma"/>
          <w:bCs/>
          <w:sz w:val="22"/>
          <w:szCs w:val="22"/>
          <w:lang w:val="es-ES" w:eastAsia="en-US"/>
        </w:rPr>
        <w:t>veintisiete</w:t>
      </w:r>
      <w:r w:rsidRPr="00BD7282">
        <w:rPr>
          <w:rFonts w:ascii="Palatino Linotype" w:eastAsia="Calibri" w:hAnsi="Palatino Linotype" w:cs="Tahoma"/>
          <w:bCs/>
          <w:sz w:val="22"/>
          <w:szCs w:val="22"/>
          <w:lang w:val="es-ES" w:eastAsia="en-US"/>
        </w:rPr>
        <w:t xml:space="preserve"> de septiembre de dos mil dieciocho, </w:t>
      </w:r>
      <w:r w:rsidRPr="00BD7282">
        <w:rPr>
          <w:rFonts w:ascii="Palatino Linotype" w:eastAsia="Calibri" w:hAnsi="Palatino Linotype" w:cs="Tahoma"/>
          <w:bCs/>
          <w:sz w:val="22"/>
          <w:szCs w:val="22"/>
          <w:lang w:eastAsia="en-US"/>
        </w:rPr>
        <w:t xml:space="preserve">mediante el </w:t>
      </w:r>
      <w:r w:rsidRPr="00BD7282">
        <w:rPr>
          <w:rFonts w:ascii="Palatino Linotype" w:eastAsia="Calibri" w:hAnsi="Palatino Linotype" w:cs="Tahoma"/>
          <w:bCs/>
          <w:sz w:val="22"/>
          <w:szCs w:val="22"/>
          <w:lang w:val="es-ES" w:eastAsia="en-US"/>
        </w:rPr>
        <w:t xml:space="preserve">Sistema de Acceso a la Información Mexiquense (SAIMEX), se recibió en este </w:t>
      </w:r>
      <w:r w:rsidRPr="00BD7282">
        <w:rPr>
          <w:rFonts w:ascii="Palatino Linotype" w:eastAsia="Calibri" w:hAnsi="Palatino Linotype" w:cs="Tahoma"/>
          <w:bCs/>
          <w:sz w:val="22"/>
          <w:szCs w:val="22"/>
          <w:lang w:eastAsia="en-US"/>
        </w:rPr>
        <w:t xml:space="preserve">Instituto </w:t>
      </w:r>
      <w:r w:rsidRPr="00BD7282">
        <w:rPr>
          <w:rFonts w:ascii="Palatino Linotype" w:eastAsia="Calibri" w:hAnsi="Palatino Linotype" w:cs="Tahoma"/>
          <w:bCs/>
          <w:sz w:val="22"/>
          <w:szCs w:val="22"/>
          <w:lang w:val="es-ES" w:eastAsia="en-US"/>
        </w:rPr>
        <w:t xml:space="preserve">el Recurso de Revisión interpuesto por el solicitante, en contra de la respuesta otorgada por el Ayuntamiento de </w:t>
      </w:r>
      <w:r w:rsidR="005342D9" w:rsidRPr="00BD7282">
        <w:rPr>
          <w:rFonts w:ascii="Palatino Linotype" w:eastAsia="Calibri" w:hAnsi="Palatino Linotype" w:cs="Tahoma"/>
          <w:bCs/>
          <w:sz w:val="22"/>
          <w:szCs w:val="22"/>
          <w:lang w:val="es-ES" w:eastAsia="en-US"/>
        </w:rPr>
        <w:t>Temoaya</w:t>
      </w:r>
      <w:r w:rsidRPr="00BD7282">
        <w:rPr>
          <w:rFonts w:ascii="Palatino Linotype" w:eastAsia="Calibri" w:hAnsi="Palatino Linotype" w:cs="Tahoma"/>
          <w:bCs/>
          <w:sz w:val="22"/>
          <w:szCs w:val="22"/>
          <w:lang w:val="es-ES" w:eastAsia="en-US"/>
        </w:rPr>
        <w:t xml:space="preserve">, </w:t>
      </w:r>
      <w:r w:rsidRPr="00BD7282">
        <w:rPr>
          <w:rFonts w:ascii="Palatino Linotype" w:eastAsia="Calibri" w:hAnsi="Palatino Linotype" w:cs="Tahoma"/>
          <w:bCs/>
          <w:sz w:val="22"/>
          <w:szCs w:val="22"/>
          <w:lang w:eastAsia="en-US"/>
        </w:rPr>
        <w:t>en los términos siguientes:</w:t>
      </w: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p>
    <w:p w:rsidR="00806E45" w:rsidRPr="00BD7282" w:rsidRDefault="00806E45" w:rsidP="00026BC7">
      <w:pPr>
        <w:spacing w:line="360" w:lineRule="auto"/>
        <w:ind w:left="567" w:right="567"/>
        <w:jc w:val="both"/>
        <w:rPr>
          <w:rFonts w:ascii="Palatino Linotype" w:eastAsia="Calibri" w:hAnsi="Palatino Linotype" w:cs="Tahoma"/>
          <w:bCs/>
          <w:lang w:eastAsia="en-US"/>
        </w:rPr>
      </w:pPr>
      <w:r w:rsidRPr="00BD7282">
        <w:rPr>
          <w:rFonts w:ascii="Palatino Linotype" w:eastAsia="Calibri" w:hAnsi="Palatino Linotype" w:cs="Tahoma"/>
          <w:b/>
          <w:bCs/>
          <w:lang w:eastAsia="en-US"/>
        </w:rPr>
        <w:t>ACTO IMPUGNADO</w:t>
      </w:r>
    </w:p>
    <w:p w:rsidR="00806E45" w:rsidRPr="00BD7282" w:rsidRDefault="005342D9" w:rsidP="00026BC7">
      <w:pPr>
        <w:spacing w:line="360" w:lineRule="auto"/>
        <w:ind w:left="567" w:right="567"/>
        <w:jc w:val="both"/>
        <w:rPr>
          <w:rFonts w:ascii="Palatino Linotype" w:eastAsia="Calibri" w:hAnsi="Palatino Linotype" w:cs="Tahoma"/>
          <w:bCs/>
          <w:lang w:eastAsia="en-US"/>
        </w:rPr>
      </w:pPr>
      <w:r w:rsidRPr="00BD7282">
        <w:rPr>
          <w:rFonts w:ascii="Palatino Linotype" w:eastAsia="Calibri" w:hAnsi="Palatino Linotype" w:cs="Tahoma"/>
          <w:bCs/>
          <w:lang w:eastAsia="en-US"/>
        </w:rPr>
        <w:t>La respuesta incompleta a la solicitud de información.</w:t>
      </w:r>
    </w:p>
    <w:p w:rsidR="005342D9" w:rsidRPr="00BD7282" w:rsidRDefault="005342D9" w:rsidP="00026BC7">
      <w:pPr>
        <w:spacing w:line="360" w:lineRule="auto"/>
        <w:ind w:left="567" w:right="567"/>
        <w:jc w:val="both"/>
        <w:rPr>
          <w:rFonts w:ascii="Palatino Linotype" w:eastAsia="Calibri" w:hAnsi="Palatino Linotype" w:cs="Tahoma"/>
          <w:bCs/>
          <w:lang w:val="es-ES" w:eastAsia="en-US"/>
        </w:rPr>
      </w:pPr>
    </w:p>
    <w:p w:rsidR="00806E45" w:rsidRPr="00BD7282" w:rsidRDefault="00806E45" w:rsidP="00026BC7">
      <w:pPr>
        <w:spacing w:line="360" w:lineRule="auto"/>
        <w:ind w:left="567" w:right="567"/>
        <w:jc w:val="both"/>
        <w:rPr>
          <w:rFonts w:ascii="Palatino Linotype" w:eastAsia="Calibri" w:hAnsi="Palatino Linotype" w:cs="Tahoma"/>
          <w:b/>
          <w:bCs/>
          <w:lang w:val="es-ES" w:eastAsia="en-US"/>
        </w:rPr>
      </w:pPr>
      <w:r w:rsidRPr="00BD7282">
        <w:rPr>
          <w:rFonts w:ascii="Palatino Linotype" w:eastAsia="Calibri" w:hAnsi="Palatino Linotype" w:cs="Tahoma"/>
          <w:b/>
          <w:bCs/>
          <w:lang w:val="es-ES" w:eastAsia="en-US"/>
        </w:rPr>
        <w:t>RAZONES O MOTIVOS DE LA INCONFORMIDAD</w:t>
      </w:r>
    </w:p>
    <w:p w:rsidR="00806E45" w:rsidRPr="00BD7282" w:rsidRDefault="005342D9" w:rsidP="00026BC7">
      <w:pPr>
        <w:spacing w:line="360" w:lineRule="auto"/>
        <w:ind w:left="567" w:right="567"/>
        <w:jc w:val="both"/>
        <w:rPr>
          <w:rFonts w:ascii="Palatino Linotype" w:eastAsia="Calibri" w:hAnsi="Palatino Linotype" w:cs="Tahoma"/>
          <w:bCs/>
          <w:lang w:eastAsia="en-US"/>
        </w:rPr>
      </w:pPr>
      <w:r w:rsidRPr="00BD7282">
        <w:rPr>
          <w:rFonts w:ascii="Palatino Linotype" w:eastAsia="Calibri" w:hAnsi="Palatino Linotype" w:cs="Tahoma"/>
          <w:bCs/>
          <w:lang w:eastAsia="en-US"/>
        </w:rPr>
        <w:t>El Sujeto Obligado sólo entrega la información referente al punto número uno de la solicitud de información, dejando de atender los puntos relativos a:</w:t>
      </w:r>
      <w:r w:rsidR="00D50AFE" w:rsidRPr="00BD7282">
        <w:rPr>
          <w:rFonts w:ascii="Palatino Linotype" w:eastAsia="Calibri" w:hAnsi="Palatino Linotype" w:cs="Tahoma"/>
          <w:bCs/>
          <w:lang w:eastAsia="en-US"/>
        </w:rPr>
        <w:t xml:space="preserve"> </w:t>
      </w:r>
      <w:r w:rsidRPr="00BD7282">
        <w:rPr>
          <w:rFonts w:ascii="Palatino Linotype" w:eastAsia="Calibri" w:hAnsi="Palatino Linotype" w:cs="Tahoma"/>
          <w:bCs/>
          <w:lang w:eastAsia="en-US"/>
        </w:rPr>
        <w:t xml:space="preserve">2.- Solicito el nombre de los servidores públicos contratados bajo la modalidad de contrato individual de trabajo por tiempo determinado para prestar sus servicios en el ayuntamiento de Temoaya, de los periodos de 2012 a 2018, así como el sueldo o salario bruto y neto que percibían y/o perciben. 3.- Solicito saber cuáles son las acciones que ha realizado el Municipio de Temoaya para el tratamiento de los residuos sólidos que se depositan en el tramo de la presa José Antonio </w:t>
      </w:r>
      <w:proofErr w:type="spellStart"/>
      <w:r w:rsidRPr="00BD7282">
        <w:rPr>
          <w:rFonts w:ascii="Palatino Linotype" w:eastAsia="Calibri" w:hAnsi="Palatino Linotype" w:cs="Tahoma"/>
          <w:bCs/>
          <w:lang w:eastAsia="en-US"/>
        </w:rPr>
        <w:t>Alzate</w:t>
      </w:r>
      <w:proofErr w:type="spellEnd"/>
      <w:r w:rsidRPr="00BD7282">
        <w:rPr>
          <w:rFonts w:ascii="Palatino Linotype" w:eastAsia="Calibri" w:hAnsi="Palatino Linotype" w:cs="Tahoma"/>
          <w:bCs/>
          <w:lang w:eastAsia="en-US"/>
        </w:rPr>
        <w:t xml:space="preserve"> ubicado en la comunidad de Allende, perteneciente al mismo municipio, desde hace 6 años hasta la fecha. 4.- Solicito saber cuáles son las acciones que ha llevado a cabo la Dirección de Medio Ambiente o cualquiera que sea su denominación, respecto a la contaminación del suelo, aire y agua del municipio de Temoaya, durante los </w:t>
      </w:r>
      <w:r w:rsidRPr="00BD7282">
        <w:rPr>
          <w:rFonts w:ascii="Palatino Linotype" w:eastAsia="Calibri" w:hAnsi="Palatino Linotype" w:cs="Tahoma"/>
          <w:bCs/>
          <w:lang w:eastAsia="en-US"/>
        </w:rPr>
        <w:lastRenderedPageBreak/>
        <w:t xml:space="preserve">últimos 6 años y en especial en lo que va de éste año. 5.- Solicito saber qué medidas se han tomado respecto a la quema de basura y de plástico de cable en el Municipio de Temoaya, durante los últimos 6 años. Aún y cuando en su acuse de respuesta señala que: "En atención a su petición anexo las respuestas otorgadas por los Servidores Públicos Habilitados de Tesorería Municipal, Departamento de Personal y Dirección de Ecología y Protección al Ambiente; áreas que detentan la información que usted solicita. Asimismo le comento que respecto a la nómina del año 2012, la versión del reporte de nómina es diferente al del resto de los años ya que el procedimiento interno es distinto entre las administraciones, por lo que para ese año el Reporte de Nómina cuanta con datos personales, los cuales fueron clasificados por el Comité de Transparencia del Ayuntamiento de Temoaya, Administración 2016-2018, en virtud de esto, se anexa la resolución de clasificación CT/TEM/0033/17." Información que no se encuentra anexa a la respuesta, ni se subsana con el </w:t>
      </w:r>
      <w:proofErr w:type="spellStart"/>
      <w:r w:rsidRPr="00BD7282">
        <w:rPr>
          <w:rFonts w:ascii="Palatino Linotype" w:eastAsia="Calibri" w:hAnsi="Palatino Linotype" w:cs="Tahoma"/>
          <w:bCs/>
          <w:lang w:eastAsia="en-US"/>
        </w:rPr>
        <w:t>pdf</w:t>
      </w:r>
      <w:proofErr w:type="spellEnd"/>
      <w:r w:rsidRPr="00BD7282">
        <w:rPr>
          <w:rFonts w:ascii="Palatino Linotype" w:eastAsia="Calibri" w:hAnsi="Palatino Linotype" w:cs="Tahoma"/>
          <w:bCs/>
          <w:lang w:eastAsia="en-US"/>
        </w:rPr>
        <w:t xml:space="preserve"> de nombre "53 solicitud anexo", pues del contenido de éste se advierte que se hizo la entrega incompleta de la información solicitada, dejando de cumplir el Sujeto Obligado con las obligaciones que le confiere la Ley de Transparencia. Aunado a lo anterior, no se anexa la resolución de clasificación de la información, el acta o anexo que ampare el dicho de la Titular de la Unidad de Transparencia.</w:t>
      </w:r>
    </w:p>
    <w:p w:rsidR="005342D9" w:rsidRPr="00BD7282" w:rsidRDefault="005342D9" w:rsidP="00026BC7">
      <w:pPr>
        <w:spacing w:line="360" w:lineRule="auto"/>
        <w:ind w:left="567" w:right="567"/>
        <w:jc w:val="both"/>
        <w:rPr>
          <w:rFonts w:ascii="Palatino Linotype" w:eastAsia="Calibri" w:hAnsi="Palatino Linotype" w:cs="Tahoma"/>
          <w:bCs/>
          <w:lang w:eastAsia="en-US"/>
        </w:rPr>
      </w:pPr>
    </w:p>
    <w:p w:rsidR="00806E45" w:rsidRPr="00BD7282" w:rsidRDefault="00BD7282" w:rsidP="00026BC7">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
          <w:bCs/>
          <w:sz w:val="22"/>
          <w:szCs w:val="22"/>
          <w:lang w:val="es-ES" w:eastAsia="en-US"/>
        </w:rPr>
        <w:t>I</w:t>
      </w:r>
      <w:r w:rsidR="00806E45" w:rsidRPr="00BD7282">
        <w:rPr>
          <w:rFonts w:ascii="Palatino Linotype" w:eastAsia="Calibri" w:hAnsi="Palatino Linotype" w:cs="Tahoma"/>
          <w:b/>
          <w:bCs/>
          <w:sz w:val="22"/>
          <w:szCs w:val="22"/>
          <w:lang w:val="es-ES" w:eastAsia="en-US"/>
        </w:rPr>
        <w:t>V. Trámite del Recurso de Revisión ante el Instituto.</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
          <w:bCs/>
          <w:sz w:val="22"/>
          <w:szCs w:val="22"/>
          <w:lang w:val="es-ES" w:eastAsia="en-US"/>
        </w:rPr>
        <w:t xml:space="preserve">a) Turno del Recurso de Revisión. </w:t>
      </w:r>
      <w:r w:rsidRPr="00BD7282">
        <w:rPr>
          <w:rFonts w:ascii="Palatino Linotype" w:eastAsia="Calibri" w:hAnsi="Palatino Linotype" w:cs="Tahoma"/>
          <w:bCs/>
          <w:sz w:val="22"/>
          <w:szCs w:val="22"/>
          <w:lang w:eastAsia="en-US"/>
        </w:rPr>
        <w:t xml:space="preserve">Con fecha </w:t>
      </w:r>
      <w:r w:rsidR="005342D9" w:rsidRPr="00BD7282">
        <w:rPr>
          <w:rFonts w:ascii="Palatino Linotype" w:eastAsia="Calibri" w:hAnsi="Palatino Linotype" w:cs="Tahoma"/>
          <w:bCs/>
          <w:sz w:val="22"/>
          <w:szCs w:val="22"/>
          <w:lang w:val="es-ES" w:eastAsia="en-US"/>
        </w:rPr>
        <w:t xml:space="preserve">veintisiete de septiembre </w:t>
      </w:r>
      <w:r w:rsidRPr="00BD7282">
        <w:rPr>
          <w:rFonts w:ascii="Palatino Linotype" w:eastAsia="Calibri" w:hAnsi="Palatino Linotype" w:cs="Tahoma"/>
          <w:bCs/>
          <w:sz w:val="22"/>
          <w:szCs w:val="22"/>
          <w:lang w:eastAsia="en-US"/>
        </w:rPr>
        <w:t xml:space="preserve">de dos mil dieciocho, el Sistema de Acceso a la Información Mexiquense asignó el número de expediente </w:t>
      </w:r>
      <w:r w:rsidRPr="00BD7282">
        <w:rPr>
          <w:rFonts w:ascii="Palatino Linotype" w:eastAsia="Calibri" w:hAnsi="Palatino Linotype" w:cs="Tahoma"/>
          <w:b/>
          <w:bCs/>
          <w:sz w:val="22"/>
          <w:szCs w:val="22"/>
          <w:lang w:eastAsia="en-US"/>
        </w:rPr>
        <w:t>03</w:t>
      </w:r>
      <w:r w:rsidR="005342D9" w:rsidRPr="00BD7282">
        <w:rPr>
          <w:rFonts w:ascii="Palatino Linotype" w:eastAsia="Calibri" w:hAnsi="Palatino Linotype" w:cs="Tahoma"/>
          <w:b/>
          <w:bCs/>
          <w:sz w:val="22"/>
          <w:szCs w:val="22"/>
          <w:lang w:eastAsia="en-US"/>
        </w:rPr>
        <w:t>656</w:t>
      </w:r>
      <w:r w:rsidRPr="00BD7282">
        <w:rPr>
          <w:rFonts w:ascii="Palatino Linotype" w:eastAsia="Calibri" w:hAnsi="Palatino Linotype" w:cs="Tahoma"/>
          <w:b/>
          <w:bCs/>
          <w:sz w:val="22"/>
          <w:szCs w:val="22"/>
          <w:lang w:eastAsia="en-US"/>
        </w:rPr>
        <w:t xml:space="preserve">/INFOEM/IP/RR/2018 </w:t>
      </w:r>
      <w:r w:rsidRPr="00BD7282">
        <w:rPr>
          <w:rFonts w:ascii="Palatino Linotype" w:eastAsia="Calibri" w:hAnsi="Palatino Linotype" w:cs="Tahoma"/>
          <w:bCs/>
          <w:sz w:val="22"/>
          <w:szCs w:val="22"/>
          <w:lang w:eastAsia="en-US"/>
        </w:rPr>
        <w:t xml:space="preserve">al Recurso de Revisión y lo turnó al Comisionado Ponente </w:t>
      </w:r>
      <w:r w:rsidRPr="00BD7282">
        <w:rPr>
          <w:rFonts w:ascii="Palatino Linotype" w:eastAsia="Calibri" w:hAnsi="Palatino Linotype" w:cs="Tahoma"/>
          <w:b/>
          <w:bCs/>
          <w:sz w:val="22"/>
          <w:szCs w:val="22"/>
          <w:lang w:eastAsia="en-US"/>
        </w:rPr>
        <w:t>Luis Gustavo Parra Noriega</w:t>
      </w:r>
      <w:r w:rsidRPr="00BD7282">
        <w:rPr>
          <w:rFonts w:ascii="Palatino Linotype" w:eastAsia="Calibri" w:hAnsi="Palatino Linotype" w:cs="Tahoma"/>
          <w:bCs/>
          <w:sz w:val="22"/>
          <w:szCs w:val="22"/>
          <w:lang w:eastAsia="en-US"/>
        </w:rPr>
        <w:t>, para los efectos del artículo 185, fracción I de la Ley de Transparencia y Acceso a la Información Pública del Estado de México y Municipios.</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
          <w:bCs/>
          <w:sz w:val="22"/>
          <w:szCs w:val="22"/>
          <w:lang w:val="es-ES" w:eastAsia="en-US"/>
        </w:rPr>
        <w:t>b) Admisión del Recurso de Revisión</w:t>
      </w:r>
      <w:r w:rsidRPr="00BD7282">
        <w:rPr>
          <w:rFonts w:ascii="Palatino Linotype" w:eastAsia="Calibri" w:hAnsi="Palatino Linotype" w:cs="Tahoma"/>
          <w:b/>
          <w:bCs/>
          <w:sz w:val="22"/>
          <w:szCs w:val="22"/>
          <w:lang w:val="es-ES_tradnl" w:eastAsia="en-US"/>
        </w:rPr>
        <w:t xml:space="preserve">. </w:t>
      </w:r>
      <w:r w:rsidRPr="00BD7282">
        <w:rPr>
          <w:rFonts w:ascii="Palatino Linotype" w:eastAsia="Calibri" w:hAnsi="Palatino Linotype" w:cs="Tahoma"/>
          <w:bCs/>
          <w:sz w:val="22"/>
          <w:szCs w:val="22"/>
          <w:lang w:val="es-ES_tradnl" w:eastAsia="en-US"/>
        </w:rPr>
        <w:t xml:space="preserve">Con fecha </w:t>
      </w:r>
      <w:r w:rsidR="005342D9" w:rsidRPr="00BD7282">
        <w:rPr>
          <w:rFonts w:ascii="Palatino Linotype" w:eastAsia="Calibri" w:hAnsi="Palatino Linotype" w:cs="Tahoma"/>
          <w:bCs/>
          <w:sz w:val="22"/>
          <w:szCs w:val="22"/>
          <w:lang w:val="es-ES_tradnl" w:eastAsia="en-US"/>
        </w:rPr>
        <w:t>tres</w:t>
      </w:r>
      <w:r w:rsidRPr="00BD7282">
        <w:rPr>
          <w:rFonts w:ascii="Palatino Linotype" w:eastAsia="Calibri" w:hAnsi="Palatino Linotype" w:cs="Tahoma"/>
          <w:bCs/>
          <w:sz w:val="22"/>
          <w:szCs w:val="22"/>
          <w:lang w:val="es-ES_tradnl" w:eastAsia="en-US"/>
        </w:rPr>
        <w:t xml:space="preserve"> de </w:t>
      </w:r>
      <w:r w:rsidR="005342D9" w:rsidRPr="00BD7282">
        <w:rPr>
          <w:rFonts w:ascii="Palatino Linotype" w:eastAsia="Calibri" w:hAnsi="Palatino Linotype" w:cs="Tahoma"/>
          <w:bCs/>
          <w:sz w:val="22"/>
          <w:szCs w:val="22"/>
          <w:lang w:val="es-ES_tradnl" w:eastAsia="en-US"/>
        </w:rPr>
        <w:t>octu</w:t>
      </w:r>
      <w:r w:rsidRPr="00BD7282">
        <w:rPr>
          <w:rFonts w:ascii="Palatino Linotype" w:eastAsia="Calibri" w:hAnsi="Palatino Linotype" w:cs="Tahoma"/>
          <w:bCs/>
          <w:sz w:val="22"/>
          <w:szCs w:val="22"/>
          <w:lang w:val="es-ES_tradnl" w:eastAsia="en-US"/>
        </w:rPr>
        <w:t xml:space="preserve">bre de dos mil dieciocho, el Comisionado Ponente </w:t>
      </w:r>
      <w:r w:rsidRPr="00BD7282">
        <w:rPr>
          <w:rFonts w:ascii="Palatino Linotype" w:eastAsia="Calibri" w:hAnsi="Palatino Linotype" w:cs="Tahoma"/>
          <w:bCs/>
          <w:sz w:val="22"/>
          <w:szCs w:val="22"/>
          <w:lang w:eastAsia="en-US"/>
        </w:rPr>
        <w:t>acordó la admisión de</w:t>
      </w:r>
      <w:r w:rsidRPr="00BD7282">
        <w:rPr>
          <w:rFonts w:ascii="Palatino Linotype" w:eastAsia="Calibri" w:hAnsi="Palatino Linotype" w:cs="Tahoma"/>
          <w:bCs/>
          <w:sz w:val="22"/>
          <w:szCs w:val="22"/>
          <w:lang w:val="es-ES" w:eastAsia="en-US"/>
        </w:rPr>
        <w:t xml:space="preserve">l Recurso de Revisión interpuesto por la parte </w:t>
      </w:r>
      <w:r w:rsidR="00F1442D" w:rsidRPr="00BD7282">
        <w:rPr>
          <w:rFonts w:ascii="Palatino Linotype" w:eastAsia="Calibri" w:hAnsi="Palatino Linotype" w:cs="Tahoma"/>
          <w:bCs/>
          <w:sz w:val="22"/>
          <w:szCs w:val="22"/>
          <w:lang w:val="es-ES" w:eastAsia="en-US"/>
        </w:rPr>
        <w:t>Recurrente</w:t>
      </w:r>
      <w:r w:rsidRPr="00BD7282">
        <w:rPr>
          <w:rFonts w:ascii="Palatino Linotype" w:eastAsia="Calibri" w:hAnsi="Palatino Linotype" w:cs="Tahoma"/>
          <w:bCs/>
          <w:sz w:val="22"/>
          <w:szCs w:val="22"/>
          <w:lang w:val="es-ES" w:eastAsia="en-US"/>
        </w:rPr>
        <w:t xml:space="preserve"> en contra de la respuesta otorgada por el </w:t>
      </w:r>
      <w:r w:rsidRPr="00BD7282">
        <w:rPr>
          <w:rFonts w:ascii="Palatino Linotype" w:eastAsia="Calibri" w:hAnsi="Palatino Linotype" w:cs="Tahoma"/>
          <w:b/>
          <w:bCs/>
          <w:sz w:val="22"/>
          <w:szCs w:val="22"/>
          <w:lang w:val="es-ES" w:eastAsia="en-US"/>
        </w:rPr>
        <w:t xml:space="preserve">Ayuntamiento de </w:t>
      </w:r>
      <w:r w:rsidR="005342D9" w:rsidRPr="00BD7282">
        <w:rPr>
          <w:rFonts w:ascii="Palatino Linotype" w:eastAsia="Calibri" w:hAnsi="Palatino Linotype" w:cs="Tahoma"/>
          <w:b/>
          <w:bCs/>
          <w:sz w:val="22"/>
          <w:szCs w:val="22"/>
          <w:lang w:val="es-ES" w:eastAsia="en-US"/>
        </w:rPr>
        <w:t>Temoaya</w:t>
      </w:r>
      <w:r w:rsidRPr="00BD7282">
        <w:rPr>
          <w:rFonts w:ascii="Palatino Linotype" w:eastAsia="Calibri" w:hAnsi="Palatino Linotype" w:cs="Tahoma"/>
          <w:bCs/>
          <w:sz w:val="22"/>
          <w:szCs w:val="22"/>
          <w:lang w:val="es-ES" w:eastAsia="en-US"/>
        </w:rPr>
        <w:t xml:space="preserve">, en términos </w:t>
      </w:r>
      <w:r w:rsidRPr="00BD7282">
        <w:rPr>
          <w:rFonts w:ascii="Palatino Linotype" w:eastAsia="Calibri" w:hAnsi="Palatino Linotype" w:cs="Tahoma"/>
          <w:bCs/>
          <w:sz w:val="22"/>
          <w:szCs w:val="22"/>
          <w:lang w:val="es-ES" w:eastAsia="en-US"/>
        </w:rPr>
        <w:lastRenderedPageBreak/>
        <w:t xml:space="preserve">del artículo 185, fracciones I y II de la </w:t>
      </w:r>
      <w:r w:rsidRPr="00BD7282">
        <w:rPr>
          <w:rFonts w:ascii="Palatino Linotype" w:eastAsia="Calibri" w:hAnsi="Palatino Linotype" w:cs="Tahoma"/>
          <w:bCs/>
          <w:sz w:val="22"/>
          <w:szCs w:val="22"/>
          <w:lang w:eastAsia="en-US"/>
        </w:rPr>
        <w:t>Ley de Transparencia y Acceso a la Información Pública del Estado de México y Municipios; acto que fue notificado a las partes el mismo día, a través del Sistema de Acceso a la Información Mexiquense, otorgándoles un plazo de siete días hábiles posteriores a dicha notificaciones para que manifestaran lo que a su derecho conviniera y formularan alegatos.</w:t>
      </w:r>
    </w:p>
    <w:p w:rsidR="00806E45" w:rsidRPr="00BD7282" w:rsidRDefault="00806E45" w:rsidP="00026BC7">
      <w:pPr>
        <w:spacing w:line="360" w:lineRule="auto"/>
        <w:jc w:val="both"/>
        <w:rPr>
          <w:rFonts w:ascii="Palatino Linotype" w:eastAsia="Calibri" w:hAnsi="Palatino Linotype" w:cs="Tahoma"/>
          <w:bCs/>
          <w:sz w:val="22"/>
          <w:szCs w:val="22"/>
          <w:lang w:val="es-ES_tradnl" w:eastAsia="en-US"/>
        </w:rPr>
      </w:pPr>
    </w:p>
    <w:p w:rsidR="00806E45" w:rsidRPr="00BD7282" w:rsidRDefault="00806E45" w:rsidP="00026BC7">
      <w:pPr>
        <w:spacing w:line="360" w:lineRule="auto"/>
        <w:jc w:val="both"/>
        <w:rPr>
          <w:rFonts w:ascii="Palatino Linotype" w:eastAsia="Calibri" w:hAnsi="Palatino Linotype" w:cs="Tahoma"/>
          <w:bCs/>
          <w:iCs/>
          <w:sz w:val="22"/>
          <w:szCs w:val="22"/>
          <w:lang w:val="es-ES" w:eastAsia="en-US"/>
        </w:rPr>
      </w:pPr>
      <w:r w:rsidRPr="00BD7282">
        <w:rPr>
          <w:rFonts w:ascii="Palatino Linotype" w:eastAsia="Calibri" w:hAnsi="Palatino Linotype" w:cs="Tahoma"/>
          <w:b/>
          <w:bCs/>
          <w:sz w:val="22"/>
          <w:szCs w:val="22"/>
          <w:lang w:val="es-ES" w:eastAsia="en-US"/>
        </w:rPr>
        <w:t xml:space="preserve">c) Informe Justificado. </w:t>
      </w:r>
      <w:r w:rsidRPr="00BD7282">
        <w:rPr>
          <w:rFonts w:ascii="Palatino Linotype" w:eastAsia="Calibri" w:hAnsi="Palatino Linotype" w:cs="Tahoma"/>
          <w:bCs/>
          <w:sz w:val="22"/>
          <w:szCs w:val="22"/>
          <w:lang w:val="es-ES_tradnl" w:eastAsia="en-US"/>
        </w:rPr>
        <w:t xml:space="preserve">Con fecha </w:t>
      </w:r>
      <w:r w:rsidR="005342D9" w:rsidRPr="00BD7282">
        <w:rPr>
          <w:rFonts w:ascii="Palatino Linotype" w:eastAsia="Calibri" w:hAnsi="Palatino Linotype" w:cs="Tahoma"/>
          <w:bCs/>
          <w:sz w:val="22"/>
          <w:szCs w:val="22"/>
          <w:lang w:val="es-ES_tradnl" w:eastAsia="en-US"/>
        </w:rPr>
        <w:t>ocho</w:t>
      </w:r>
      <w:r w:rsidRPr="00BD7282">
        <w:rPr>
          <w:rFonts w:ascii="Palatino Linotype" w:eastAsia="Calibri" w:hAnsi="Palatino Linotype" w:cs="Tahoma"/>
          <w:bCs/>
          <w:sz w:val="22"/>
          <w:szCs w:val="22"/>
          <w:lang w:val="es-ES_tradnl" w:eastAsia="en-US"/>
        </w:rPr>
        <w:t xml:space="preserve"> de octubre de dos mil dieciocho, a través del </w:t>
      </w:r>
      <w:r w:rsidRPr="00BD7282">
        <w:rPr>
          <w:rFonts w:ascii="Palatino Linotype" w:eastAsia="Calibri" w:hAnsi="Palatino Linotype" w:cs="Tahoma"/>
          <w:bCs/>
          <w:sz w:val="22"/>
          <w:szCs w:val="22"/>
          <w:lang w:val="es-ES" w:eastAsia="en-US"/>
        </w:rPr>
        <w:t>Sistema de Acceso a la Información Mexiquense,</w:t>
      </w:r>
      <w:r w:rsidRPr="00BD7282">
        <w:rPr>
          <w:rFonts w:ascii="Palatino Linotype" w:eastAsia="Calibri" w:hAnsi="Palatino Linotype" w:cs="Tahoma"/>
          <w:bCs/>
          <w:sz w:val="22"/>
          <w:szCs w:val="22"/>
          <w:lang w:val="es-ES_tradnl" w:eastAsia="en-US"/>
        </w:rPr>
        <w:t xml:space="preserve"> </w:t>
      </w:r>
      <w:r w:rsidR="00837470" w:rsidRPr="00BD7282">
        <w:rPr>
          <w:rFonts w:ascii="Palatino Linotype" w:eastAsia="Calibri" w:hAnsi="Palatino Linotype" w:cs="Tahoma"/>
          <w:bCs/>
          <w:sz w:val="22"/>
          <w:szCs w:val="22"/>
          <w:lang w:val="es-ES_tradnl" w:eastAsia="en-US"/>
        </w:rPr>
        <w:t xml:space="preserve">se recibió en este Instituto </w:t>
      </w:r>
      <w:r w:rsidRPr="00BD7282">
        <w:rPr>
          <w:rFonts w:ascii="Palatino Linotype" w:eastAsia="Calibri" w:hAnsi="Palatino Linotype" w:cs="Tahoma"/>
          <w:bCs/>
          <w:iCs/>
          <w:sz w:val="22"/>
          <w:szCs w:val="22"/>
          <w:lang w:val="es-ES" w:eastAsia="en-US"/>
        </w:rPr>
        <w:t xml:space="preserve">el </w:t>
      </w:r>
      <w:r w:rsidR="005342D9" w:rsidRPr="00BD7282">
        <w:rPr>
          <w:rFonts w:ascii="Palatino Linotype" w:eastAsia="Calibri" w:hAnsi="Palatino Linotype" w:cs="Tahoma"/>
          <w:bCs/>
          <w:iCs/>
          <w:sz w:val="22"/>
          <w:szCs w:val="22"/>
          <w:lang w:val="es-ES" w:eastAsia="en-US"/>
        </w:rPr>
        <w:t>I</w:t>
      </w:r>
      <w:r w:rsidRPr="00BD7282">
        <w:rPr>
          <w:rFonts w:ascii="Palatino Linotype" w:eastAsia="Calibri" w:hAnsi="Palatino Linotype" w:cs="Tahoma"/>
          <w:bCs/>
          <w:iCs/>
          <w:sz w:val="22"/>
          <w:szCs w:val="22"/>
          <w:lang w:val="es-ES" w:eastAsia="en-US"/>
        </w:rPr>
        <w:t xml:space="preserve">nforme </w:t>
      </w:r>
      <w:r w:rsidR="005342D9" w:rsidRPr="00BD7282">
        <w:rPr>
          <w:rFonts w:ascii="Palatino Linotype" w:eastAsia="Calibri" w:hAnsi="Palatino Linotype" w:cs="Tahoma"/>
          <w:bCs/>
          <w:iCs/>
          <w:sz w:val="22"/>
          <w:szCs w:val="22"/>
          <w:lang w:val="es-ES" w:eastAsia="en-US"/>
        </w:rPr>
        <w:t>J</w:t>
      </w:r>
      <w:r w:rsidRPr="00BD7282">
        <w:rPr>
          <w:rFonts w:ascii="Palatino Linotype" w:eastAsia="Calibri" w:hAnsi="Palatino Linotype" w:cs="Tahoma"/>
          <w:bCs/>
          <w:iCs/>
          <w:sz w:val="22"/>
          <w:szCs w:val="22"/>
          <w:lang w:val="es-ES" w:eastAsia="en-US"/>
        </w:rPr>
        <w:t xml:space="preserve">ustificado </w:t>
      </w:r>
      <w:r w:rsidR="00837470" w:rsidRPr="00BD7282">
        <w:rPr>
          <w:rFonts w:ascii="Palatino Linotype" w:eastAsia="Calibri" w:hAnsi="Palatino Linotype" w:cs="Tahoma"/>
          <w:bCs/>
          <w:iCs/>
          <w:sz w:val="22"/>
          <w:szCs w:val="22"/>
          <w:lang w:val="es-ES" w:eastAsia="en-US"/>
        </w:rPr>
        <w:t xml:space="preserve">presentado por el Ayuntamiento de </w:t>
      </w:r>
      <w:r w:rsidR="005342D9" w:rsidRPr="00BD7282">
        <w:rPr>
          <w:rFonts w:ascii="Palatino Linotype" w:eastAsia="Calibri" w:hAnsi="Palatino Linotype" w:cs="Tahoma"/>
          <w:bCs/>
          <w:iCs/>
          <w:sz w:val="22"/>
          <w:szCs w:val="22"/>
          <w:lang w:val="es-ES" w:eastAsia="en-US"/>
        </w:rPr>
        <w:t>Temoaya</w:t>
      </w:r>
      <w:r w:rsidRPr="00BD7282">
        <w:rPr>
          <w:rFonts w:ascii="Palatino Linotype" w:eastAsia="Calibri" w:hAnsi="Palatino Linotype" w:cs="Tahoma"/>
          <w:bCs/>
          <w:sz w:val="22"/>
          <w:szCs w:val="22"/>
          <w:lang w:val="es-ES" w:eastAsia="en-US"/>
        </w:rPr>
        <w:t xml:space="preserve">, </w:t>
      </w:r>
      <w:r w:rsidRPr="00BD7282">
        <w:rPr>
          <w:rFonts w:ascii="Palatino Linotype" w:eastAsia="Calibri" w:hAnsi="Palatino Linotype" w:cs="Tahoma"/>
          <w:bCs/>
          <w:iCs/>
          <w:sz w:val="22"/>
          <w:szCs w:val="22"/>
          <w:lang w:val="es-ES" w:eastAsia="en-US"/>
        </w:rPr>
        <w:t xml:space="preserve">mediante el cual se formularon </w:t>
      </w:r>
      <w:r w:rsidR="00837470" w:rsidRPr="00BD7282">
        <w:rPr>
          <w:rFonts w:ascii="Palatino Linotype" w:eastAsia="Calibri" w:hAnsi="Palatino Linotype" w:cs="Tahoma"/>
          <w:bCs/>
          <w:iCs/>
          <w:sz w:val="22"/>
          <w:szCs w:val="22"/>
          <w:lang w:val="es-ES" w:eastAsia="en-US"/>
        </w:rPr>
        <w:t xml:space="preserve">los alegatos </w:t>
      </w:r>
      <w:r w:rsidR="005342D9" w:rsidRPr="00BD7282">
        <w:rPr>
          <w:rFonts w:ascii="Palatino Linotype" w:eastAsia="Calibri" w:hAnsi="Palatino Linotype" w:cs="Tahoma"/>
          <w:bCs/>
          <w:iCs/>
          <w:sz w:val="22"/>
          <w:szCs w:val="22"/>
          <w:lang w:val="es-ES" w:eastAsia="en-US"/>
        </w:rPr>
        <w:t>y se entregaron los archivos que a continuación se indica</w:t>
      </w:r>
      <w:r w:rsidRPr="00BD7282">
        <w:rPr>
          <w:rFonts w:ascii="Palatino Linotype" w:eastAsia="Calibri" w:hAnsi="Palatino Linotype" w:cs="Tahoma"/>
          <w:bCs/>
          <w:iCs/>
          <w:sz w:val="22"/>
          <w:szCs w:val="22"/>
          <w:lang w:val="es-ES" w:eastAsia="en-US"/>
        </w:rPr>
        <w:t xml:space="preserve">: </w:t>
      </w:r>
    </w:p>
    <w:p w:rsidR="00204C43" w:rsidRPr="00BD7282" w:rsidRDefault="00204C43" w:rsidP="00026BC7">
      <w:pPr>
        <w:spacing w:line="360" w:lineRule="auto"/>
        <w:jc w:val="both"/>
        <w:rPr>
          <w:rFonts w:ascii="Palatino Linotype" w:eastAsia="Calibri" w:hAnsi="Palatino Linotype" w:cs="Tahoma"/>
          <w:bCs/>
          <w:iCs/>
          <w:sz w:val="22"/>
          <w:szCs w:val="22"/>
          <w:lang w:val="es-ES" w:eastAsia="en-US"/>
        </w:rPr>
      </w:pPr>
    </w:p>
    <w:p w:rsidR="00204C43" w:rsidRPr="00BD7282" w:rsidRDefault="00204C43" w:rsidP="00026BC7">
      <w:pPr>
        <w:spacing w:line="360" w:lineRule="auto"/>
        <w:jc w:val="both"/>
        <w:rPr>
          <w:rFonts w:ascii="Palatino Linotype" w:eastAsia="Calibri" w:hAnsi="Palatino Linotype" w:cs="Tahoma"/>
          <w:bCs/>
          <w:iCs/>
          <w:sz w:val="22"/>
          <w:szCs w:val="22"/>
          <w:lang w:val="es-ES" w:eastAsia="en-US"/>
        </w:rPr>
      </w:pPr>
      <w:r w:rsidRPr="00BD7282">
        <w:rPr>
          <w:rFonts w:ascii="Palatino Linotype" w:eastAsia="Calibri" w:hAnsi="Palatino Linotype" w:cs="Tahoma"/>
          <w:bCs/>
          <w:iCs/>
          <w:sz w:val="22"/>
          <w:szCs w:val="22"/>
          <w:lang w:val="es-ES" w:eastAsia="en-US"/>
        </w:rPr>
        <w:t>Escrito de fecha ocho de octubre de dos mil dieciocho</w:t>
      </w:r>
      <w:r w:rsidR="00A52ABA" w:rsidRPr="00BD7282">
        <w:rPr>
          <w:rFonts w:ascii="Palatino Linotype" w:eastAsia="Calibri" w:hAnsi="Palatino Linotype" w:cs="Tahoma"/>
          <w:bCs/>
          <w:iCs/>
          <w:sz w:val="22"/>
          <w:szCs w:val="22"/>
          <w:lang w:val="es-ES" w:eastAsia="en-US"/>
        </w:rPr>
        <w:t>, mediante el cual se reproducen los antecedentes del expediente electrónico que nos ocupa y se precisa:</w:t>
      </w:r>
    </w:p>
    <w:p w:rsidR="00166CAB" w:rsidRPr="00BD7282" w:rsidRDefault="00166CAB" w:rsidP="00026BC7">
      <w:pPr>
        <w:spacing w:line="360" w:lineRule="auto"/>
        <w:ind w:left="567" w:right="567"/>
        <w:jc w:val="center"/>
        <w:rPr>
          <w:rFonts w:ascii="Palatino Linotype" w:eastAsia="Calibri" w:hAnsi="Palatino Linotype" w:cs="Tahoma"/>
          <w:bCs/>
          <w:iCs/>
          <w:lang w:val="es-ES" w:eastAsia="en-US"/>
        </w:rPr>
      </w:pPr>
    </w:p>
    <w:p w:rsidR="00166CAB" w:rsidRPr="00BD7282" w:rsidRDefault="00166CAB" w:rsidP="00166CAB">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w:t>
      </w:r>
    </w:p>
    <w:p w:rsidR="00204C43" w:rsidRPr="00BD7282" w:rsidRDefault="00A52ABA" w:rsidP="00026BC7">
      <w:pPr>
        <w:spacing w:line="360" w:lineRule="auto"/>
        <w:ind w:left="567" w:right="567"/>
        <w:jc w:val="center"/>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J</w:t>
      </w:r>
      <w:r w:rsidR="00204C43" w:rsidRPr="00BD7282">
        <w:rPr>
          <w:rFonts w:ascii="Palatino Linotype" w:eastAsia="Calibri" w:hAnsi="Palatino Linotype" w:cs="Tahoma"/>
          <w:bCs/>
          <w:iCs/>
          <w:lang w:val="es-ES" w:eastAsia="en-US"/>
        </w:rPr>
        <w:t>USTIFICACIONES</w:t>
      </w:r>
    </w:p>
    <w:p w:rsidR="00A52ABA" w:rsidRPr="00BD7282" w:rsidRDefault="00A52ABA" w:rsidP="00026BC7">
      <w:pPr>
        <w:spacing w:line="360" w:lineRule="auto"/>
        <w:ind w:left="567" w:right="567"/>
        <w:jc w:val="center"/>
        <w:rPr>
          <w:rFonts w:ascii="Palatino Linotype" w:eastAsia="Calibri" w:hAnsi="Palatino Linotype" w:cs="Tahoma"/>
          <w:bCs/>
          <w:iCs/>
          <w:lang w:val="es-ES" w:eastAsia="en-US"/>
        </w:rPr>
      </w:pPr>
    </w:p>
    <w:p w:rsidR="00204C43" w:rsidRPr="00BD7282" w:rsidRDefault="00204C43"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UNO.- Con fundamento en los artículos 23 fracción IV y 53</w:t>
      </w:r>
      <w:r w:rsidR="00737860" w:rsidRPr="00BD7282">
        <w:rPr>
          <w:rFonts w:ascii="Palatino Linotype" w:eastAsia="Calibri" w:hAnsi="Palatino Linotype" w:cs="Tahoma"/>
          <w:bCs/>
          <w:iCs/>
          <w:lang w:val="es-ES" w:eastAsia="en-US"/>
        </w:rPr>
        <w:t>,</w:t>
      </w:r>
      <w:r w:rsidRPr="00BD7282">
        <w:rPr>
          <w:rFonts w:ascii="Palatino Linotype" w:eastAsia="Calibri" w:hAnsi="Palatino Linotype" w:cs="Tahoma"/>
          <w:bCs/>
          <w:iCs/>
          <w:lang w:val="es-ES" w:eastAsia="en-US"/>
        </w:rPr>
        <w:t xml:space="preserve"> fracción II de la L</w:t>
      </w:r>
      <w:r w:rsidR="00A52ABA" w:rsidRPr="00BD7282">
        <w:rPr>
          <w:rFonts w:ascii="Palatino Linotype" w:eastAsia="Calibri" w:hAnsi="Palatino Linotype" w:cs="Tahoma"/>
          <w:bCs/>
          <w:iCs/>
          <w:lang w:val="es-ES" w:eastAsia="en-US"/>
        </w:rPr>
        <w:t xml:space="preserve">ey de Transparencia y </w:t>
      </w:r>
      <w:r w:rsidRPr="00BD7282">
        <w:rPr>
          <w:rFonts w:ascii="Palatino Linotype" w:eastAsia="Calibri" w:hAnsi="Palatino Linotype" w:cs="Tahoma"/>
          <w:bCs/>
          <w:iCs/>
          <w:lang w:val="es-ES" w:eastAsia="en-US"/>
        </w:rPr>
        <w:t>Acceso a la Información Pública del Estado de México y Municipios en un ejercicio de absoluta</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transparencia se dio respuesta a la solicitud de información en tiempo y forma enviándole en formato</w:t>
      </w:r>
      <w:r w:rsidR="00A52ABA" w:rsidRPr="00BD7282">
        <w:rPr>
          <w:rFonts w:ascii="Palatino Linotype" w:eastAsia="Calibri" w:hAnsi="Palatino Linotype" w:cs="Tahoma"/>
          <w:bCs/>
          <w:iCs/>
          <w:lang w:val="es-ES" w:eastAsia="en-US"/>
        </w:rPr>
        <w:t xml:space="preserve"> </w:t>
      </w:r>
      <w:proofErr w:type="spellStart"/>
      <w:r w:rsidRPr="00BD7282">
        <w:rPr>
          <w:rFonts w:ascii="Palatino Linotype" w:eastAsia="Calibri" w:hAnsi="Palatino Linotype" w:cs="Tahoma"/>
          <w:bCs/>
          <w:iCs/>
          <w:lang w:val="es-ES" w:eastAsia="en-US"/>
        </w:rPr>
        <w:t>pdf</w:t>
      </w:r>
      <w:proofErr w:type="spellEnd"/>
      <w:r w:rsidRPr="00BD7282">
        <w:rPr>
          <w:rFonts w:ascii="Palatino Linotype" w:eastAsia="Calibri" w:hAnsi="Palatino Linotype" w:cs="Tahoma"/>
          <w:bCs/>
          <w:iCs/>
          <w:lang w:val="es-ES" w:eastAsia="en-US"/>
        </w:rPr>
        <w:t xml:space="preserve">. </w:t>
      </w:r>
      <w:proofErr w:type="gramStart"/>
      <w:r w:rsidRPr="00BD7282">
        <w:rPr>
          <w:rFonts w:ascii="Palatino Linotype" w:eastAsia="Calibri" w:hAnsi="Palatino Linotype" w:cs="Tahoma"/>
          <w:bCs/>
          <w:iCs/>
          <w:lang w:val="es-ES" w:eastAsia="en-US"/>
        </w:rPr>
        <w:t>la</w:t>
      </w:r>
      <w:proofErr w:type="gramEnd"/>
      <w:r w:rsidRPr="00BD7282">
        <w:rPr>
          <w:rFonts w:ascii="Palatino Linotype" w:eastAsia="Calibri" w:hAnsi="Palatino Linotype" w:cs="Tahoma"/>
          <w:bCs/>
          <w:iCs/>
          <w:lang w:val="es-ES" w:eastAsia="en-US"/>
        </w:rPr>
        <w:t xml:space="preserve"> información solicitada.</w:t>
      </w:r>
    </w:p>
    <w:p w:rsidR="00EE342C" w:rsidRPr="00BD7282" w:rsidRDefault="00EE342C" w:rsidP="00026BC7">
      <w:pPr>
        <w:spacing w:line="360" w:lineRule="auto"/>
        <w:ind w:left="567" w:right="567"/>
        <w:jc w:val="both"/>
        <w:rPr>
          <w:rFonts w:ascii="Palatino Linotype" w:eastAsia="Calibri" w:hAnsi="Palatino Linotype" w:cs="Tahoma"/>
          <w:bCs/>
          <w:iCs/>
          <w:lang w:val="es-ES" w:eastAsia="en-US"/>
        </w:rPr>
      </w:pPr>
    </w:p>
    <w:p w:rsidR="00204C43" w:rsidRPr="00BD7282" w:rsidRDefault="00204C43"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DOS.-. Que en relación al motivo de inconformidad en donde se hace mención que la información</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es incompleta, le comento que las respuestas de los Servidores Públicos Habilitados de las áreas de</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Tesorería Municipal, Departamento de Personal y Dirección de Ecología y Protección al Ambiente,</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así como la resolución de clasificación con número CT/TEM/0033/17, que amparan la respuesta a las</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 xml:space="preserve">peticiones con número 2, 3, 4 y 5 de la </w:t>
      </w:r>
      <w:r w:rsidRPr="00BD7282">
        <w:rPr>
          <w:rFonts w:ascii="Palatino Linotype" w:eastAsia="Calibri" w:hAnsi="Palatino Linotype" w:cs="Tahoma"/>
          <w:bCs/>
          <w:iCs/>
          <w:lang w:val="es-ES" w:eastAsia="en-US"/>
        </w:rPr>
        <w:lastRenderedPageBreak/>
        <w:t>solicitud inicial, por problemas técnicos de la Unidad de</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Transparencia no se adjuntaron al momento de cargar la información.</w:t>
      </w:r>
    </w:p>
    <w:p w:rsidR="00EE342C" w:rsidRPr="00BD7282" w:rsidRDefault="00EE342C" w:rsidP="00026BC7">
      <w:pPr>
        <w:spacing w:line="360" w:lineRule="auto"/>
        <w:ind w:left="567" w:right="567"/>
        <w:jc w:val="both"/>
        <w:rPr>
          <w:rFonts w:ascii="Palatino Linotype" w:eastAsia="Calibri" w:hAnsi="Palatino Linotype" w:cs="Tahoma"/>
          <w:bCs/>
          <w:iCs/>
          <w:lang w:val="es-ES" w:eastAsia="en-US"/>
        </w:rPr>
      </w:pPr>
    </w:p>
    <w:p w:rsidR="00525A52" w:rsidRPr="00BD7282" w:rsidRDefault="00204C43"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Sin embargo y con el propósito de subsanar dicho error, así como dar cumplimiento al acceso a la</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 xml:space="preserve">información pública se anexan al presente informe, en formato </w:t>
      </w:r>
      <w:proofErr w:type="spellStart"/>
      <w:r w:rsidRPr="00BD7282">
        <w:rPr>
          <w:rFonts w:ascii="Palatino Linotype" w:eastAsia="Calibri" w:hAnsi="Palatino Linotype" w:cs="Tahoma"/>
          <w:bCs/>
          <w:iCs/>
          <w:lang w:val="es-ES" w:eastAsia="en-US"/>
        </w:rPr>
        <w:t>pdf</w:t>
      </w:r>
      <w:proofErr w:type="spellEnd"/>
      <w:r w:rsidRPr="00BD7282">
        <w:rPr>
          <w:rFonts w:ascii="Palatino Linotype" w:eastAsia="Calibri" w:hAnsi="Palatino Linotype" w:cs="Tahoma"/>
          <w:bCs/>
          <w:iCs/>
          <w:lang w:val="es-ES" w:eastAsia="en-US"/>
        </w:rPr>
        <w:t>, las respuestas en mención, de la</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siguiente manera: petición con número 2 (anexo “Departamento de Personal”) petición con número</w:t>
      </w:r>
      <w:r w:rsidR="00EE342C"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3, 4 y 5 (anexo “Dirección de Ecología y Protección al Ambiente”). “</w:t>
      </w: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p>
    <w:p w:rsidR="00204C43" w:rsidRPr="00BD7282" w:rsidRDefault="00204C43"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TRES.- Asimismo y con relación a lo mencionado por el ahora recurrente, sobre la resolución de</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clasificación con número CT/TEM/0033/17 “Nómina General del 01 al 15 del mes y nómina general</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del 16 al 30/31 del mes”; de igual manera se anexa al presente informe de justificación.</w:t>
      </w: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p>
    <w:p w:rsidR="00204C43" w:rsidRPr="00BD7282" w:rsidRDefault="00204C43"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Respecto a la información de la nómina del año 2012, le comento que en la respuesta a la solicitud</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inicial se hizo mención de las diferencias en la versión del reporte de nómina del año 2012, derivado</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de los procedimientos de control interno de cada administración municipal, además del</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cumplimiento a los Lineamientos para la Elaboración y Presentación del Informe Mensual Municipal</w:t>
      </w:r>
      <w:r w:rsidR="00A52ABA" w:rsidRPr="00BD7282">
        <w:rPr>
          <w:rFonts w:ascii="Palatino Linotype" w:eastAsia="Calibri" w:hAnsi="Palatino Linotype" w:cs="Tahoma"/>
          <w:bCs/>
          <w:iCs/>
          <w:lang w:val="es-ES" w:eastAsia="en-US"/>
        </w:rPr>
        <w:t xml:space="preserve"> </w:t>
      </w:r>
      <w:r w:rsidRPr="00BD7282">
        <w:rPr>
          <w:rFonts w:ascii="Palatino Linotype" w:eastAsia="Calibri" w:hAnsi="Palatino Linotype" w:cs="Tahoma"/>
          <w:bCs/>
          <w:iCs/>
          <w:lang w:val="es-ES" w:eastAsia="en-US"/>
        </w:rPr>
        <w:t>emitido por el Órgano Superior de Fiscalización del Estado de México (OSFEM).</w:t>
      </w: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r w:rsidRPr="00BD7282">
        <w:rPr>
          <w:rFonts w:ascii="Palatino Linotype" w:eastAsia="Calibri" w:hAnsi="Palatino Linotype" w:cs="Tahoma"/>
          <w:bCs/>
          <w:iCs/>
          <w:lang w:val="es-ES" w:eastAsia="en-US"/>
        </w:rPr>
        <w:t>Por lo anterior el formato utilizado para el año en mención fue el siguiente:</w:t>
      </w: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p>
    <w:p w:rsidR="00525A52" w:rsidRPr="00BD7282" w:rsidRDefault="00525A52" w:rsidP="00026BC7">
      <w:pPr>
        <w:spacing w:line="360" w:lineRule="auto"/>
        <w:ind w:left="567" w:right="567"/>
        <w:jc w:val="both"/>
        <w:rPr>
          <w:rFonts w:ascii="Palatino Linotype" w:eastAsia="Calibri" w:hAnsi="Palatino Linotype" w:cs="Tahoma"/>
          <w:bCs/>
          <w:iCs/>
          <w:lang w:val="es-ES" w:eastAsia="en-US"/>
        </w:rPr>
      </w:pPr>
      <w:r w:rsidRPr="00BD7282">
        <w:rPr>
          <w:noProof/>
          <w:lang w:eastAsia="es-MX"/>
        </w:rPr>
        <w:drawing>
          <wp:inline distT="0" distB="0" distL="0" distR="0" wp14:anchorId="5316510C" wp14:editId="0C9D0233">
            <wp:extent cx="5066014" cy="1633855"/>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908" t="48457" r="43005" b="41746"/>
                    <a:stretch/>
                  </pic:blipFill>
                  <pic:spPr bwMode="auto">
                    <a:xfrm>
                      <a:off x="0" y="0"/>
                      <a:ext cx="5151294" cy="1661359"/>
                    </a:xfrm>
                    <a:prstGeom prst="rect">
                      <a:avLst/>
                    </a:prstGeom>
                    <a:ln>
                      <a:noFill/>
                    </a:ln>
                    <a:extLst>
                      <a:ext uri="{53640926-AAD7-44D8-BBD7-CCE9431645EC}">
                        <a14:shadowObscured xmlns:a14="http://schemas.microsoft.com/office/drawing/2010/main"/>
                      </a:ext>
                    </a:extLst>
                  </pic:spPr>
                </pic:pic>
              </a:graphicData>
            </a:graphic>
          </wp:inline>
        </w:drawing>
      </w:r>
    </w:p>
    <w:p w:rsidR="00026BC7" w:rsidRPr="00BD7282" w:rsidRDefault="00026BC7" w:rsidP="000036BF">
      <w:pPr>
        <w:spacing w:line="360" w:lineRule="auto"/>
        <w:ind w:left="142" w:right="567"/>
        <w:jc w:val="both"/>
        <w:rPr>
          <w:rFonts w:ascii="Palatino Linotype" w:eastAsia="Calibri" w:hAnsi="Palatino Linotype" w:cs="Tahoma"/>
          <w:bCs/>
          <w:iCs/>
          <w:lang w:val="es-ES" w:eastAsia="en-US"/>
        </w:rPr>
      </w:pPr>
      <w:r w:rsidRPr="00BD7282">
        <w:rPr>
          <w:noProof/>
          <w:lang w:eastAsia="es-MX"/>
        </w:rPr>
        <w:lastRenderedPageBreak/>
        <w:drawing>
          <wp:inline distT="0" distB="0" distL="0" distR="0" wp14:anchorId="44175AB4" wp14:editId="4EFF8C33">
            <wp:extent cx="5607319" cy="42120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908" t="58584" r="43005" b="18598"/>
                    <a:stretch/>
                  </pic:blipFill>
                  <pic:spPr bwMode="auto">
                    <a:xfrm>
                      <a:off x="0" y="0"/>
                      <a:ext cx="5692354" cy="4275953"/>
                    </a:xfrm>
                    <a:prstGeom prst="rect">
                      <a:avLst/>
                    </a:prstGeom>
                    <a:ln>
                      <a:noFill/>
                    </a:ln>
                    <a:extLst>
                      <a:ext uri="{53640926-AAD7-44D8-BBD7-CCE9431645EC}">
                        <a14:shadowObscured xmlns:a14="http://schemas.microsoft.com/office/drawing/2010/main"/>
                      </a:ext>
                    </a:extLst>
                  </pic:spPr>
                </pic:pic>
              </a:graphicData>
            </a:graphic>
          </wp:inline>
        </w:drawing>
      </w:r>
    </w:p>
    <w:p w:rsidR="00166CAB" w:rsidRPr="00BD7282" w:rsidRDefault="00166CAB" w:rsidP="00026BC7">
      <w:pPr>
        <w:spacing w:line="360" w:lineRule="auto"/>
        <w:jc w:val="both"/>
        <w:rPr>
          <w:rFonts w:ascii="Palatino Linotype" w:eastAsia="Calibri" w:hAnsi="Palatino Linotype" w:cs="Tahoma"/>
          <w:bCs/>
          <w:iCs/>
          <w:sz w:val="22"/>
          <w:szCs w:val="22"/>
          <w:lang w:val="es-ES" w:eastAsia="en-US"/>
        </w:rPr>
      </w:pPr>
    </w:p>
    <w:p w:rsidR="00204C43" w:rsidRPr="00BD7282" w:rsidRDefault="00525A52" w:rsidP="00026BC7">
      <w:pPr>
        <w:spacing w:line="360" w:lineRule="auto"/>
        <w:jc w:val="both"/>
        <w:rPr>
          <w:rFonts w:ascii="Palatino Linotype" w:eastAsia="Calibri" w:hAnsi="Palatino Linotype" w:cs="Tahoma"/>
          <w:bCs/>
          <w:iCs/>
          <w:sz w:val="22"/>
          <w:szCs w:val="22"/>
          <w:lang w:val="es-ES" w:eastAsia="en-US"/>
        </w:rPr>
      </w:pPr>
      <w:r w:rsidRPr="00BD7282">
        <w:rPr>
          <w:rFonts w:ascii="Palatino Linotype" w:eastAsia="Calibri" w:hAnsi="Palatino Linotype" w:cs="Tahoma"/>
          <w:bCs/>
          <w:iCs/>
          <w:sz w:val="22"/>
          <w:szCs w:val="22"/>
          <w:lang w:val="es-ES" w:eastAsia="en-US"/>
        </w:rPr>
        <w:t>Asimismo, reiteró en su escrito que el peso de la nómina corresponde a 4.2 GB, motivo por el cual no fue posible entregarlo v</w:t>
      </w:r>
      <w:r w:rsidR="007336BC" w:rsidRPr="00BD7282">
        <w:rPr>
          <w:rFonts w:ascii="Palatino Linotype" w:eastAsia="Calibri" w:hAnsi="Palatino Linotype" w:cs="Tahoma"/>
          <w:bCs/>
          <w:iCs/>
          <w:sz w:val="22"/>
          <w:szCs w:val="22"/>
          <w:lang w:val="es-ES" w:eastAsia="en-US"/>
        </w:rPr>
        <w:t xml:space="preserve">ía SAIMEX y adjuntó </w:t>
      </w:r>
      <w:r w:rsidR="005E0BCA" w:rsidRPr="00BD7282">
        <w:rPr>
          <w:rFonts w:ascii="Palatino Linotype" w:eastAsia="Calibri" w:hAnsi="Palatino Linotype" w:cs="Tahoma"/>
          <w:bCs/>
          <w:iCs/>
          <w:sz w:val="22"/>
          <w:szCs w:val="22"/>
          <w:lang w:val="es-ES" w:eastAsia="en-US"/>
        </w:rPr>
        <w:t>cuatro</w:t>
      </w:r>
      <w:r w:rsidR="007336BC" w:rsidRPr="00BD7282">
        <w:rPr>
          <w:rFonts w:ascii="Palatino Linotype" w:eastAsia="Calibri" w:hAnsi="Palatino Linotype" w:cs="Tahoma"/>
          <w:bCs/>
          <w:iCs/>
          <w:sz w:val="22"/>
          <w:szCs w:val="22"/>
          <w:lang w:val="es-ES" w:eastAsia="en-US"/>
        </w:rPr>
        <w:t xml:space="preserve"> archivos los cuales se describen a continuación:</w:t>
      </w:r>
    </w:p>
    <w:p w:rsidR="007336BC" w:rsidRPr="00BD7282" w:rsidRDefault="007336BC" w:rsidP="00026BC7">
      <w:pPr>
        <w:spacing w:line="360" w:lineRule="auto"/>
        <w:jc w:val="both"/>
        <w:rPr>
          <w:rFonts w:ascii="Palatino Linotype" w:eastAsia="Calibri" w:hAnsi="Palatino Linotype" w:cs="Tahoma"/>
          <w:bCs/>
          <w:iCs/>
          <w:sz w:val="22"/>
          <w:szCs w:val="22"/>
          <w:lang w:val="es-ES" w:eastAsia="en-US"/>
        </w:rPr>
      </w:pPr>
    </w:p>
    <w:p w:rsidR="007336BC" w:rsidRPr="00BD7282" w:rsidRDefault="007336BC" w:rsidP="00026BC7">
      <w:pPr>
        <w:pStyle w:val="Prrafodelista"/>
        <w:numPr>
          <w:ilvl w:val="0"/>
          <w:numId w:val="25"/>
        </w:numPr>
        <w:spacing w:line="360" w:lineRule="auto"/>
        <w:jc w:val="both"/>
        <w:rPr>
          <w:rFonts w:ascii="Palatino Linotype" w:eastAsia="Calibri" w:hAnsi="Palatino Linotype" w:cs="Tahoma"/>
          <w:bCs/>
          <w:iCs/>
          <w:szCs w:val="22"/>
          <w:lang w:val="es-ES" w:eastAsia="en-US"/>
        </w:rPr>
      </w:pPr>
      <w:r w:rsidRPr="00BD7282">
        <w:rPr>
          <w:rFonts w:ascii="Palatino Linotype" w:eastAsia="Calibri" w:hAnsi="Palatino Linotype" w:cs="Tahoma"/>
          <w:b/>
          <w:bCs/>
          <w:iCs/>
          <w:szCs w:val="22"/>
          <w:lang w:val="es-ES" w:eastAsia="en-US"/>
        </w:rPr>
        <w:t>Dirección de Ecología y Protección al Ambiente</w:t>
      </w:r>
      <w:r w:rsidR="00AF4DB9" w:rsidRPr="00BD7282">
        <w:rPr>
          <w:rFonts w:ascii="Palatino Linotype" w:eastAsia="Calibri" w:hAnsi="Palatino Linotype" w:cs="Tahoma"/>
          <w:b/>
          <w:bCs/>
          <w:iCs/>
          <w:szCs w:val="22"/>
          <w:lang w:val="es-ES" w:eastAsia="en-US"/>
        </w:rPr>
        <w:t xml:space="preserve"> </w:t>
      </w:r>
      <w:proofErr w:type="spellStart"/>
      <w:r w:rsidR="00AF4DB9" w:rsidRPr="00BD7282">
        <w:rPr>
          <w:rFonts w:ascii="Palatino Linotype" w:eastAsia="Calibri" w:hAnsi="Palatino Linotype" w:cs="Tahoma"/>
          <w:b/>
          <w:bCs/>
          <w:iCs/>
          <w:szCs w:val="22"/>
          <w:lang w:val="es-ES" w:eastAsia="en-US"/>
        </w:rPr>
        <w:t>pdf</w:t>
      </w:r>
      <w:proofErr w:type="spellEnd"/>
      <w:r w:rsidRPr="00BD7282">
        <w:rPr>
          <w:rFonts w:ascii="Palatino Linotype" w:eastAsia="Calibri" w:hAnsi="Palatino Linotype" w:cs="Tahoma"/>
          <w:bCs/>
          <w:iCs/>
          <w:szCs w:val="22"/>
          <w:lang w:val="es-ES" w:eastAsia="en-US"/>
        </w:rPr>
        <w:t>; en el mismo se da respuesta a</w:t>
      </w:r>
      <w:r w:rsidR="0008589D" w:rsidRPr="00BD7282">
        <w:rPr>
          <w:rFonts w:ascii="Palatino Linotype" w:eastAsia="Calibri" w:hAnsi="Palatino Linotype" w:cs="Tahoma"/>
          <w:bCs/>
          <w:iCs/>
          <w:szCs w:val="22"/>
          <w:lang w:val="es-ES" w:eastAsia="en-US"/>
        </w:rPr>
        <w:t>: (i)</w:t>
      </w:r>
      <w:r w:rsidRPr="00BD7282">
        <w:rPr>
          <w:rFonts w:ascii="Palatino Linotype" w:eastAsia="Calibri" w:hAnsi="Palatino Linotype" w:cs="Tahoma"/>
          <w:bCs/>
          <w:iCs/>
          <w:szCs w:val="22"/>
          <w:lang w:val="es-ES" w:eastAsia="en-US"/>
        </w:rPr>
        <w:t xml:space="preserve"> las acciones que lleva a cabo el Municipio para el tratamiento de residuos sólidos que se depositan en el tramo de la presa José Antonio </w:t>
      </w:r>
      <w:proofErr w:type="spellStart"/>
      <w:r w:rsidRPr="00BD7282">
        <w:rPr>
          <w:rFonts w:ascii="Palatino Linotype" w:eastAsia="Calibri" w:hAnsi="Palatino Linotype" w:cs="Tahoma"/>
          <w:bCs/>
          <w:iCs/>
          <w:szCs w:val="22"/>
          <w:lang w:val="es-ES" w:eastAsia="en-US"/>
        </w:rPr>
        <w:t>Alzate</w:t>
      </w:r>
      <w:proofErr w:type="spellEnd"/>
      <w:r w:rsidRPr="00BD7282">
        <w:rPr>
          <w:rFonts w:ascii="Palatino Linotype" w:eastAsia="Calibri" w:hAnsi="Palatino Linotype" w:cs="Tahoma"/>
          <w:bCs/>
          <w:iCs/>
          <w:szCs w:val="22"/>
          <w:lang w:val="es-ES" w:eastAsia="en-US"/>
        </w:rPr>
        <w:t xml:space="preserve"> ubicado en la comunidad de Allende, desde hace 6 años hasta la fecha</w:t>
      </w:r>
      <w:r w:rsidR="0008589D" w:rsidRPr="00BD7282">
        <w:rPr>
          <w:rFonts w:ascii="Palatino Linotype" w:eastAsia="Calibri" w:hAnsi="Palatino Linotype" w:cs="Tahoma"/>
          <w:bCs/>
          <w:iCs/>
          <w:szCs w:val="22"/>
          <w:lang w:val="es-ES" w:eastAsia="en-US"/>
        </w:rPr>
        <w:t xml:space="preserve">; (ii) acciones que ha llevado a cabo la Dirección de Ecología y Protección al Ambiente, respecto a la contaminación del suelo, aire y agua del municipio de Temoaya, durante los últimos 6 </w:t>
      </w:r>
      <w:r w:rsidR="00AF4DB9" w:rsidRPr="00BD7282">
        <w:rPr>
          <w:rFonts w:ascii="Palatino Linotype" w:eastAsia="Calibri" w:hAnsi="Palatino Linotype" w:cs="Tahoma"/>
          <w:bCs/>
          <w:iCs/>
          <w:szCs w:val="22"/>
          <w:lang w:val="es-ES" w:eastAsia="en-US"/>
        </w:rPr>
        <w:t xml:space="preserve">y (iii) las medidas se han </w:t>
      </w:r>
      <w:r w:rsidR="00AF4DB9" w:rsidRPr="00BD7282">
        <w:rPr>
          <w:rFonts w:ascii="Palatino Linotype" w:eastAsia="Calibri" w:hAnsi="Palatino Linotype" w:cs="Tahoma"/>
          <w:bCs/>
          <w:iCs/>
          <w:szCs w:val="22"/>
          <w:lang w:val="es-ES" w:eastAsia="en-US"/>
        </w:rPr>
        <w:lastRenderedPageBreak/>
        <w:t>tomado respecto a la quema de basura y de plástico de cable en el Municipio de Temoaya, durante los últimos 6 años.</w:t>
      </w:r>
    </w:p>
    <w:p w:rsidR="000036BF" w:rsidRPr="00BD7282" w:rsidRDefault="000036BF" w:rsidP="000036BF">
      <w:pPr>
        <w:pStyle w:val="Prrafodelista"/>
        <w:spacing w:line="360" w:lineRule="auto"/>
        <w:jc w:val="both"/>
        <w:rPr>
          <w:rFonts w:ascii="Palatino Linotype" w:eastAsia="Calibri" w:hAnsi="Palatino Linotype" w:cs="Tahoma"/>
          <w:bCs/>
          <w:iCs/>
          <w:szCs w:val="22"/>
          <w:lang w:val="es-ES" w:eastAsia="en-US"/>
        </w:rPr>
      </w:pPr>
    </w:p>
    <w:p w:rsidR="00AF4DB9" w:rsidRPr="00BD7282" w:rsidRDefault="00AF4DB9" w:rsidP="00026BC7">
      <w:pPr>
        <w:pStyle w:val="Prrafodelista"/>
        <w:numPr>
          <w:ilvl w:val="0"/>
          <w:numId w:val="25"/>
        </w:numPr>
        <w:spacing w:line="360" w:lineRule="auto"/>
        <w:jc w:val="both"/>
        <w:rPr>
          <w:rFonts w:ascii="Palatino Linotype" w:eastAsia="Calibri" w:hAnsi="Palatino Linotype" w:cs="Tahoma"/>
          <w:bCs/>
          <w:iCs/>
          <w:szCs w:val="22"/>
          <w:lang w:val="es-ES" w:eastAsia="en-US"/>
        </w:rPr>
      </w:pPr>
      <w:r w:rsidRPr="00BD7282">
        <w:rPr>
          <w:rFonts w:ascii="Palatino Linotype" w:eastAsia="Calibri" w:hAnsi="Palatino Linotype" w:cs="Tahoma"/>
          <w:b/>
          <w:bCs/>
          <w:iCs/>
          <w:szCs w:val="22"/>
          <w:lang w:val="es-ES" w:eastAsia="en-US"/>
        </w:rPr>
        <w:t xml:space="preserve">Departamento de personal </w:t>
      </w:r>
      <w:proofErr w:type="spellStart"/>
      <w:r w:rsidRPr="00BD7282">
        <w:rPr>
          <w:rFonts w:ascii="Palatino Linotype" w:eastAsia="Calibri" w:hAnsi="Palatino Linotype" w:cs="Tahoma"/>
          <w:b/>
          <w:bCs/>
          <w:iCs/>
          <w:szCs w:val="22"/>
          <w:lang w:val="es-ES" w:eastAsia="en-US"/>
        </w:rPr>
        <w:t>pdf</w:t>
      </w:r>
      <w:proofErr w:type="spellEnd"/>
      <w:r w:rsidRPr="00BD7282">
        <w:rPr>
          <w:rFonts w:ascii="Palatino Linotype" w:eastAsia="Calibri" w:hAnsi="Palatino Linotype" w:cs="Tahoma"/>
          <w:bCs/>
          <w:iCs/>
          <w:szCs w:val="22"/>
          <w:lang w:val="es-ES" w:eastAsia="en-US"/>
        </w:rPr>
        <w:t>;  en el que se indica el nombre de la persona que tiene contrato individual de trabajo, así como el sueldo bruto y neto.</w:t>
      </w:r>
    </w:p>
    <w:p w:rsidR="00AF4DB9" w:rsidRPr="00BD7282" w:rsidRDefault="00AF4DB9" w:rsidP="00026BC7">
      <w:pPr>
        <w:pStyle w:val="Prrafodelista"/>
        <w:spacing w:line="360" w:lineRule="auto"/>
        <w:rPr>
          <w:rFonts w:ascii="Palatino Linotype" w:eastAsia="Calibri" w:hAnsi="Palatino Linotype" w:cs="Tahoma"/>
          <w:bCs/>
          <w:iCs/>
          <w:szCs w:val="22"/>
          <w:lang w:val="es-ES" w:eastAsia="en-US"/>
        </w:rPr>
      </w:pPr>
    </w:p>
    <w:p w:rsidR="00CF2ECC" w:rsidRPr="00BD7282" w:rsidRDefault="00AF4DB9" w:rsidP="00026BC7">
      <w:pPr>
        <w:pStyle w:val="Prrafodelista"/>
        <w:numPr>
          <w:ilvl w:val="0"/>
          <w:numId w:val="25"/>
        </w:numPr>
        <w:spacing w:line="360" w:lineRule="auto"/>
        <w:jc w:val="both"/>
        <w:rPr>
          <w:rFonts w:ascii="Palatino Linotype" w:eastAsia="Calibri" w:hAnsi="Palatino Linotype" w:cs="Tahoma"/>
          <w:b/>
          <w:bCs/>
          <w:iCs/>
          <w:szCs w:val="22"/>
          <w:lang w:val="es-ES" w:eastAsia="en-US"/>
        </w:rPr>
      </w:pPr>
      <w:r w:rsidRPr="00BD7282">
        <w:rPr>
          <w:rFonts w:ascii="Palatino Linotype" w:eastAsia="Calibri" w:hAnsi="Palatino Linotype" w:cs="Tahoma"/>
          <w:bCs/>
          <w:iCs/>
          <w:szCs w:val="22"/>
          <w:lang w:val="es-ES" w:eastAsia="en-US"/>
        </w:rPr>
        <w:t xml:space="preserve"> </w:t>
      </w:r>
      <w:r w:rsidR="007074DD" w:rsidRPr="00BD7282">
        <w:rPr>
          <w:rFonts w:ascii="Palatino Linotype" w:eastAsia="Calibri" w:hAnsi="Palatino Linotype" w:cs="Tahoma"/>
          <w:b/>
          <w:bCs/>
          <w:iCs/>
          <w:szCs w:val="22"/>
          <w:lang w:val="es-ES" w:eastAsia="en-US"/>
        </w:rPr>
        <w:t>Resolución del Comité de Transparencia CT/TEM/003317/</w:t>
      </w:r>
      <w:r w:rsidR="00CF2ECC" w:rsidRPr="00BD7282">
        <w:rPr>
          <w:rFonts w:ascii="Palatino Linotype" w:eastAsia="Calibri" w:hAnsi="Palatino Linotype" w:cs="Tahoma"/>
          <w:b/>
          <w:bCs/>
          <w:iCs/>
          <w:szCs w:val="22"/>
          <w:lang w:val="es-ES" w:eastAsia="en-US"/>
        </w:rPr>
        <w:t xml:space="preserve">, </w:t>
      </w:r>
      <w:r w:rsidR="00CF2ECC" w:rsidRPr="00BD7282">
        <w:rPr>
          <w:rFonts w:ascii="Palatino Linotype" w:eastAsia="Calibri" w:hAnsi="Palatino Linotype" w:cs="Tahoma"/>
          <w:bCs/>
          <w:iCs/>
          <w:szCs w:val="22"/>
          <w:lang w:val="es-ES" w:eastAsia="en-US"/>
        </w:rPr>
        <w:t>en él se aborda la clasificación de número de cuenta; número de tarjeta bancaria; clave ISSEMYM, CURP, RFC, así como descuentos personales, de los servidores públicos como información confidencial, de nómina general 1 al 15 y nómina general 16 al 30/21.</w:t>
      </w:r>
    </w:p>
    <w:p w:rsidR="00CF2ECC" w:rsidRPr="00BD7282" w:rsidRDefault="00CF2ECC" w:rsidP="00026BC7">
      <w:pPr>
        <w:pStyle w:val="Prrafodelista"/>
        <w:spacing w:line="360" w:lineRule="auto"/>
        <w:rPr>
          <w:rFonts w:ascii="Palatino Linotype" w:eastAsia="Calibri" w:hAnsi="Palatino Linotype" w:cs="Tahoma"/>
          <w:bCs/>
          <w:iCs/>
          <w:szCs w:val="22"/>
          <w:lang w:val="es-ES" w:eastAsia="en-US"/>
        </w:rPr>
      </w:pPr>
    </w:p>
    <w:p w:rsidR="00AF4DB9" w:rsidRPr="00BD7282" w:rsidRDefault="00EA7820" w:rsidP="00026BC7">
      <w:pPr>
        <w:pStyle w:val="Prrafodelista"/>
        <w:numPr>
          <w:ilvl w:val="0"/>
          <w:numId w:val="25"/>
        </w:numPr>
        <w:spacing w:line="360" w:lineRule="auto"/>
        <w:jc w:val="both"/>
        <w:rPr>
          <w:rFonts w:ascii="Palatino Linotype" w:eastAsia="Calibri" w:hAnsi="Palatino Linotype" w:cs="Tahoma"/>
          <w:b/>
          <w:bCs/>
          <w:iCs/>
          <w:szCs w:val="22"/>
          <w:lang w:val="es-ES" w:eastAsia="en-US"/>
        </w:rPr>
      </w:pPr>
      <w:r w:rsidRPr="00BD7282">
        <w:rPr>
          <w:rFonts w:ascii="Palatino Linotype" w:eastAsia="Calibri" w:hAnsi="Palatino Linotype" w:cs="Tahoma"/>
          <w:b/>
          <w:bCs/>
          <w:iCs/>
          <w:szCs w:val="22"/>
          <w:lang w:val="es-ES" w:eastAsia="en-US"/>
        </w:rPr>
        <w:t xml:space="preserve">Oficio </w:t>
      </w:r>
      <w:proofErr w:type="spellStart"/>
      <w:r w:rsidRPr="00BD7282">
        <w:rPr>
          <w:rFonts w:ascii="Palatino Linotype" w:eastAsia="Calibri" w:hAnsi="Palatino Linotype" w:cs="Tahoma"/>
          <w:b/>
          <w:bCs/>
          <w:iCs/>
          <w:szCs w:val="22"/>
          <w:lang w:val="es-ES" w:eastAsia="en-US"/>
        </w:rPr>
        <w:t>Ec</w:t>
      </w:r>
      <w:proofErr w:type="spellEnd"/>
      <w:r w:rsidRPr="00BD7282">
        <w:rPr>
          <w:rFonts w:ascii="Palatino Linotype" w:eastAsia="Calibri" w:hAnsi="Palatino Linotype" w:cs="Tahoma"/>
          <w:b/>
          <w:bCs/>
          <w:iCs/>
          <w:szCs w:val="22"/>
          <w:lang w:val="es-ES" w:eastAsia="en-US"/>
        </w:rPr>
        <w:t>/049/2018</w:t>
      </w:r>
      <w:r w:rsidRPr="00BD7282">
        <w:rPr>
          <w:rFonts w:ascii="Palatino Linotype" w:eastAsia="Calibri" w:hAnsi="Palatino Linotype" w:cs="Tahoma"/>
          <w:bCs/>
          <w:iCs/>
          <w:szCs w:val="22"/>
          <w:lang w:val="es-ES" w:eastAsia="en-US"/>
        </w:rPr>
        <w:t xml:space="preserve">, de fecha diez de septiembre de dos mil dieciocho; </w:t>
      </w:r>
      <w:r w:rsidR="00CF2ECC" w:rsidRPr="00BD7282">
        <w:rPr>
          <w:rFonts w:ascii="Palatino Linotype" w:eastAsia="Calibri" w:hAnsi="Palatino Linotype" w:cs="Tahoma"/>
          <w:b/>
          <w:bCs/>
          <w:iCs/>
          <w:szCs w:val="22"/>
          <w:lang w:val="es-ES" w:eastAsia="en-US"/>
        </w:rPr>
        <w:t xml:space="preserve"> </w:t>
      </w:r>
      <w:r w:rsidRPr="00BD7282">
        <w:rPr>
          <w:rFonts w:ascii="Palatino Linotype" w:eastAsia="Calibri" w:hAnsi="Palatino Linotype" w:cs="Tahoma"/>
          <w:bCs/>
          <w:iCs/>
          <w:szCs w:val="22"/>
          <w:lang w:val="es-ES" w:eastAsia="en-US"/>
        </w:rPr>
        <w:t>mediante el cual se reproduce la información respecto de los tres puntos que atendió la Dirección de Ecología y Protección al Ambiente.</w:t>
      </w:r>
    </w:p>
    <w:p w:rsidR="003F71D1" w:rsidRPr="00BD7282" w:rsidRDefault="003F71D1" w:rsidP="00026BC7">
      <w:pPr>
        <w:spacing w:line="360" w:lineRule="auto"/>
        <w:jc w:val="both"/>
        <w:rPr>
          <w:rFonts w:ascii="Palatino Linotype" w:eastAsia="Calibri" w:hAnsi="Palatino Linotype" w:cs="Tahoma"/>
          <w:bCs/>
          <w:iCs/>
          <w:sz w:val="22"/>
          <w:szCs w:val="22"/>
          <w:lang w:val="es-ES" w:eastAsia="en-US"/>
        </w:rPr>
      </w:pPr>
    </w:p>
    <w:p w:rsidR="00166CAB"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d)</w:t>
      </w:r>
      <w:r w:rsidR="005E555D" w:rsidRPr="00BD7282">
        <w:rPr>
          <w:rFonts w:ascii="Palatino Linotype" w:eastAsia="Calibri" w:hAnsi="Palatino Linotype" w:cs="Tahoma"/>
          <w:b/>
          <w:bCs/>
          <w:sz w:val="22"/>
          <w:szCs w:val="22"/>
          <w:lang w:val="es-ES" w:eastAsia="en-US"/>
        </w:rPr>
        <w:t xml:space="preserve"> </w:t>
      </w:r>
      <w:r w:rsidR="005E555D" w:rsidRPr="00BD7282">
        <w:rPr>
          <w:rFonts w:ascii="Palatino Linotype" w:hAnsi="Palatino Linotype" w:cs="Tahoma"/>
          <w:b/>
          <w:sz w:val="22"/>
          <w:szCs w:val="22"/>
        </w:rPr>
        <w:t xml:space="preserve">Vista de Informe Justificado: </w:t>
      </w:r>
      <w:r w:rsidR="005E555D" w:rsidRPr="00BD7282">
        <w:rPr>
          <w:rFonts w:ascii="Palatino Linotype" w:hAnsi="Palatino Linotype" w:cs="Tahoma"/>
          <w:sz w:val="22"/>
          <w:szCs w:val="22"/>
        </w:rPr>
        <w:t xml:space="preserve">El dieciséis de octubre del dos mil dieciocho, se dictó acuerdo mediante el cual se puso a la vista del particular, el Informe Justificado entregado por el Sujeto Obligado, así como el documento adjunto, por haber modificado en parte su respuesta inicial, el cual fue notificado a las partes, en esa misma fecha, a través del Sistema de Acceso a la Información Mexiquense (SAIMEX). </w:t>
      </w:r>
    </w:p>
    <w:p w:rsidR="00166CAB"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 xml:space="preserve"> </w:t>
      </w:r>
    </w:p>
    <w:p w:rsidR="000036BF" w:rsidRPr="00BD7282" w:rsidRDefault="00166CAB" w:rsidP="000036BF">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e)</w:t>
      </w:r>
      <w:r w:rsidR="005E555D" w:rsidRPr="00BD7282">
        <w:rPr>
          <w:rFonts w:ascii="Palatino Linotype" w:eastAsia="Calibri" w:hAnsi="Palatino Linotype" w:cs="Tahoma"/>
          <w:b/>
          <w:bCs/>
          <w:sz w:val="22"/>
          <w:szCs w:val="22"/>
          <w:lang w:val="es-ES" w:eastAsia="en-US"/>
        </w:rPr>
        <w:t xml:space="preserve"> Manifestaciones de la Recurrente: </w:t>
      </w:r>
      <w:r w:rsidR="005E555D" w:rsidRPr="00BD7282">
        <w:rPr>
          <w:rFonts w:ascii="Palatino Linotype" w:eastAsia="Calibri" w:hAnsi="Palatino Linotype" w:cs="Tahoma"/>
          <w:bCs/>
          <w:sz w:val="22"/>
          <w:szCs w:val="22"/>
          <w:lang w:val="es-ES" w:eastAsia="en-US"/>
        </w:rPr>
        <w:t xml:space="preserve">El diecinueve de octubre de dos mil dieciocho, </w:t>
      </w:r>
      <w:r w:rsidR="000036BF" w:rsidRPr="00BD7282">
        <w:rPr>
          <w:rFonts w:ascii="Palatino Linotype" w:eastAsia="Calibri" w:hAnsi="Palatino Linotype" w:cs="Tahoma"/>
          <w:bCs/>
          <w:sz w:val="22"/>
          <w:szCs w:val="22"/>
          <w:lang w:val="es-ES" w:eastAsia="en-US"/>
        </w:rPr>
        <w:t xml:space="preserve">la ahora Recurrente, a través del </w:t>
      </w:r>
      <w:r w:rsidR="000036BF" w:rsidRPr="00BD7282">
        <w:rPr>
          <w:rFonts w:ascii="Palatino Linotype" w:hAnsi="Palatino Linotype" w:cs="Tahoma"/>
          <w:sz w:val="22"/>
          <w:szCs w:val="22"/>
        </w:rPr>
        <w:t>Sistema de Acceso a la Información Mexiquense (SAIMEX), proporcionó la digitalización de un escrito libre, de la misma fecha de recepción, por medio del cual realizó las siguientes manifestaciones:</w:t>
      </w:r>
    </w:p>
    <w:p w:rsidR="00166CAB" w:rsidRPr="00BD7282" w:rsidRDefault="00166CAB" w:rsidP="00026BC7">
      <w:pPr>
        <w:spacing w:line="360" w:lineRule="auto"/>
        <w:jc w:val="both"/>
        <w:rPr>
          <w:rFonts w:ascii="Palatino Linotype" w:eastAsia="Calibri" w:hAnsi="Palatino Linotype" w:cs="Tahoma"/>
          <w:bCs/>
          <w:sz w:val="22"/>
          <w:szCs w:val="22"/>
          <w:lang w:val="es-ES" w:eastAsia="en-US"/>
        </w:rPr>
      </w:pPr>
    </w:p>
    <w:p w:rsidR="005E555D" w:rsidRPr="00BD7282" w:rsidRDefault="005E555D" w:rsidP="005E555D">
      <w:pPr>
        <w:spacing w:line="360" w:lineRule="auto"/>
        <w:jc w:val="center"/>
        <w:rPr>
          <w:rFonts w:ascii="Palatino Linotype" w:eastAsia="Calibri" w:hAnsi="Palatino Linotype" w:cs="Tahoma"/>
          <w:bCs/>
          <w:iCs/>
          <w:sz w:val="22"/>
          <w:szCs w:val="22"/>
          <w:lang w:val="es-ES" w:eastAsia="en-US"/>
        </w:rPr>
      </w:pPr>
      <w:r w:rsidRPr="00BD7282">
        <w:rPr>
          <w:noProof/>
          <w:lang w:eastAsia="es-MX"/>
        </w:rPr>
        <w:lastRenderedPageBreak/>
        <w:drawing>
          <wp:inline distT="0" distB="0" distL="0" distR="0" wp14:anchorId="57EDA6E8" wp14:editId="5328EE98">
            <wp:extent cx="4580112" cy="5943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339" t="10512" r="34162" b="14505"/>
                    <a:stretch/>
                  </pic:blipFill>
                  <pic:spPr bwMode="auto">
                    <a:xfrm>
                      <a:off x="0" y="0"/>
                      <a:ext cx="4582800" cy="5947089"/>
                    </a:xfrm>
                    <a:prstGeom prst="rect">
                      <a:avLst/>
                    </a:prstGeom>
                    <a:ln>
                      <a:noFill/>
                    </a:ln>
                    <a:extLst>
                      <a:ext uri="{53640926-AAD7-44D8-BBD7-CCE9431645EC}">
                        <a14:shadowObscured xmlns:a14="http://schemas.microsoft.com/office/drawing/2010/main"/>
                      </a:ext>
                    </a:extLst>
                  </pic:spPr>
                </pic:pic>
              </a:graphicData>
            </a:graphic>
          </wp:inline>
        </w:drawing>
      </w:r>
    </w:p>
    <w:p w:rsidR="005E555D" w:rsidRPr="00BD7282" w:rsidRDefault="005E555D" w:rsidP="005E555D">
      <w:pPr>
        <w:spacing w:line="360" w:lineRule="auto"/>
        <w:jc w:val="center"/>
        <w:rPr>
          <w:rFonts w:ascii="Palatino Linotype" w:eastAsia="Calibri" w:hAnsi="Palatino Linotype" w:cs="Tahoma"/>
          <w:bCs/>
          <w:iCs/>
          <w:sz w:val="22"/>
          <w:szCs w:val="22"/>
          <w:lang w:val="es-ES" w:eastAsia="en-US"/>
        </w:rPr>
      </w:pPr>
    </w:p>
    <w:p w:rsidR="005E555D" w:rsidRPr="00BD7282" w:rsidRDefault="005E555D" w:rsidP="005E555D">
      <w:pPr>
        <w:spacing w:line="360" w:lineRule="auto"/>
        <w:jc w:val="center"/>
        <w:rPr>
          <w:rFonts w:ascii="Palatino Linotype" w:eastAsia="Calibri" w:hAnsi="Palatino Linotype" w:cs="Tahoma"/>
          <w:bCs/>
          <w:iCs/>
          <w:sz w:val="22"/>
          <w:szCs w:val="22"/>
          <w:lang w:val="es-ES" w:eastAsia="en-US"/>
        </w:rPr>
      </w:pPr>
      <w:r w:rsidRPr="00BD7282">
        <w:rPr>
          <w:noProof/>
          <w:lang w:eastAsia="es-MX"/>
        </w:rPr>
        <w:drawing>
          <wp:inline distT="0" distB="0" distL="0" distR="0" wp14:anchorId="6CD566E5" wp14:editId="51D9502F">
            <wp:extent cx="5184910" cy="12062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199" t="14104" r="34800" b="72661"/>
                    <a:stretch/>
                  </pic:blipFill>
                  <pic:spPr bwMode="auto">
                    <a:xfrm>
                      <a:off x="0" y="0"/>
                      <a:ext cx="5220110" cy="1214419"/>
                    </a:xfrm>
                    <a:prstGeom prst="rect">
                      <a:avLst/>
                    </a:prstGeom>
                    <a:ln>
                      <a:noFill/>
                    </a:ln>
                    <a:extLst>
                      <a:ext uri="{53640926-AAD7-44D8-BBD7-CCE9431645EC}">
                        <a14:shadowObscured xmlns:a14="http://schemas.microsoft.com/office/drawing/2010/main"/>
                      </a:ext>
                    </a:extLst>
                  </pic:spPr>
                </pic:pic>
              </a:graphicData>
            </a:graphic>
          </wp:inline>
        </w:drawing>
      </w:r>
    </w:p>
    <w:p w:rsidR="005E555D" w:rsidRPr="00BD7282" w:rsidRDefault="005E555D" w:rsidP="005E555D">
      <w:pPr>
        <w:spacing w:line="360" w:lineRule="auto"/>
        <w:jc w:val="center"/>
        <w:rPr>
          <w:rFonts w:ascii="Palatino Linotype" w:eastAsia="Calibri" w:hAnsi="Palatino Linotype" w:cs="Tahoma"/>
          <w:bCs/>
          <w:iCs/>
          <w:sz w:val="22"/>
          <w:szCs w:val="22"/>
          <w:lang w:val="es-ES" w:eastAsia="en-US"/>
        </w:rPr>
      </w:pPr>
    </w:p>
    <w:p w:rsidR="005E555D" w:rsidRPr="00BD7282" w:rsidRDefault="005E555D" w:rsidP="005E555D">
      <w:pPr>
        <w:spacing w:line="360" w:lineRule="auto"/>
        <w:jc w:val="center"/>
        <w:rPr>
          <w:rFonts w:ascii="Palatino Linotype" w:eastAsia="Calibri" w:hAnsi="Palatino Linotype" w:cs="Tahoma"/>
          <w:bCs/>
          <w:iCs/>
          <w:sz w:val="22"/>
          <w:szCs w:val="22"/>
          <w:lang w:val="es-ES" w:eastAsia="en-US"/>
        </w:rPr>
      </w:pPr>
      <w:r w:rsidRPr="00BD7282">
        <w:rPr>
          <w:noProof/>
          <w:lang w:eastAsia="es-MX"/>
        </w:rPr>
        <w:drawing>
          <wp:inline distT="0" distB="0" distL="0" distR="0" wp14:anchorId="18E5F19E" wp14:editId="48730C5F">
            <wp:extent cx="5185833" cy="56274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30" t="26845" r="34669" b="11416"/>
                    <a:stretch/>
                  </pic:blipFill>
                  <pic:spPr bwMode="auto">
                    <a:xfrm>
                      <a:off x="0" y="0"/>
                      <a:ext cx="5220110" cy="5664674"/>
                    </a:xfrm>
                    <a:prstGeom prst="rect">
                      <a:avLst/>
                    </a:prstGeom>
                    <a:ln>
                      <a:noFill/>
                    </a:ln>
                    <a:extLst>
                      <a:ext uri="{53640926-AAD7-44D8-BBD7-CCE9431645EC}">
                        <a14:shadowObscured xmlns:a14="http://schemas.microsoft.com/office/drawing/2010/main"/>
                      </a:ext>
                    </a:extLst>
                  </pic:spPr>
                </pic:pic>
              </a:graphicData>
            </a:graphic>
          </wp:inline>
        </w:drawing>
      </w:r>
    </w:p>
    <w:p w:rsidR="000036BF" w:rsidRPr="00BD7282" w:rsidRDefault="005E555D" w:rsidP="005E555D">
      <w:pPr>
        <w:spacing w:line="360" w:lineRule="auto"/>
        <w:jc w:val="center"/>
        <w:rPr>
          <w:rFonts w:ascii="Palatino Linotype" w:eastAsia="Calibri" w:hAnsi="Palatino Linotype" w:cs="Tahoma"/>
          <w:bCs/>
          <w:iCs/>
          <w:sz w:val="22"/>
          <w:szCs w:val="22"/>
          <w:lang w:val="es-ES" w:eastAsia="en-US"/>
        </w:rPr>
      </w:pPr>
      <w:r w:rsidRPr="00BD7282">
        <w:rPr>
          <w:noProof/>
          <w:lang w:eastAsia="es-MX"/>
        </w:rPr>
        <w:drawing>
          <wp:inline distT="0" distB="0" distL="0" distR="0" wp14:anchorId="00AE676A" wp14:editId="3DC20B40">
            <wp:extent cx="5107878" cy="1021404"/>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28" t="32603" r="34208" b="55856"/>
                    <a:stretch/>
                  </pic:blipFill>
                  <pic:spPr bwMode="auto">
                    <a:xfrm>
                      <a:off x="0" y="0"/>
                      <a:ext cx="5171653" cy="1034157"/>
                    </a:xfrm>
                    <a:prstGeom prst="rect">
                      <a:avLst/>
                    </a:prstGeom>
                    <a:ln>
                      <a:noFill/>
                    </a:ln>
                    <a:extLst>
                      <a:ext uri="{53640926-AAD7-44D8-BBD7-CCE9431645EC}">
                        <a14:shadowObscured xmlns:a14="http://schemas.microsoft.com/office/drawing/2010/main"/>
                      </a:ext>
                    </a:extLst>
                  </pic:spPr>
                </pic:pic>
              </a:graphicData>
            </a:graphic>
          </wp:inline>
        </w:drawing>
      </w:r>
    </w:p>
    <w:p w:rsidR="005E555D" w:rsidRPr="00BD7282" w:rsidRDefault="000036BF" w:rsidP="005E555D">
      <w:pPr>
        <w:spacing w:line="360" w:lineRule="auto"/>
        <w:jc w:val="center"/>
        <w:rPr>
          <w:rFonts w:ascii="Palatino Linotype" w:eastAsia="Calibri" w:hAnsi="Palatino Linotype" w:cs="Tahoma"/>
          <w:bCs/>
          <w:iCs/>
          <w:sz w:val="22"/>
          <w:szCs w:val="22"/>
          <w:lang w:val="es-ES" w:eastAsia="en-US"/>
        </w:rPr>
      </w:pPr>
      <w:r w:rsidRPr="00BD7282">
        <w:rPr>
          <w:noProof/>
          <w:lang w:eastAsia="es-MX"/>
        </w:rPr>
        <w:lastRenderedPageBreak/>
        <w:drawing>
          <wp:inline distT="0" distB="0" distL="0" distR="0" wp14:anchorId="3A8F1EDB" wp14:editId="1F9F8350">
            <wp:extent cx="5107878" cy="110094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328" t="44474" r="34208" b="43086"/>
                    <a:stretch/>
                  </pic:blipFill>
                  <pic:spPr bwMode="auto">
                    <a:xfrm>
                      <a:off x="0" y="0"/>
                      <a:ext cx="5171653" cy="1114687"/>
                    </a:xfrm>
                    <a:prstGeom prst="rect">
                      <a:avLst/>
                    </a:prstGeom>
                    <a:ln>
                      <a:noFill/>
                    </a:ln>
                    <a:extLst>
                      <a:ext uri="{53640926-AAD7-44D8-BBD7-CCE9431645EC}">
                        <a14:shadowObscured xmlns:a14="http://schemas.microsoft.com/office/drawing/2010/main"/>
                      </a:ext>
                    </a:extLst>
                  </pic:spPr>
                </pic:pic>
              </a:graphicData>
            </a:graphic>
          </wp:inline>
        </w:drawing>
      </w:r>
    </w:p>
    <w:p w:rsidR="00806E45" w:rsidRPr="00BD7282" w:rsidRDefault="00166CAB"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
          <w:bCs/>
          <w:sz w:val="22"/>
          <w:szCs w:val="22"/>
          <w:lang w:val="es-ES" w:eastAsia="en-US"/>
        </w:rPr>
        <w:t xml:space="preserve">f) </w:t>
      </w:r>
      <w:r w:rsidR="00806E45" w:rsidRPr="00BD7282">
        <w:rPr>
          <w:rFonts w:ascii="Palatino Linotype" w:eastAsia="Calibri" w:hAnsi="Palatino Linotype" w:cs="Tahoma"/>
          <w:b/>
          <w:bCs/>
          <w:sz w:val="22"/>
          <w:szCs w:val="22"/>
          <w:lang w:val="es-ES" w:eastAsia="en-US"/>
        </w:rPr>
        <w:t>Cierre de instrucción:</w:t>
      </w:r>
      <w:r w:rsidR="00806E45" w:rsidRPr="00BD7282">
        <w:rPr>
          <w:rFonts w:ascii="Palatino Linotype" w:eastAsia="Calibri" w:hAnsi="Palatino Linotype" w:cs="Tahoma"/>
          <w:bCs/>
          <w:sz w:val="22"/>
          <w:szCs w:val="22"/>
          <w:lang w:val="es-ES" w:eastAsia="en-US"/>
        </w:rPr>
        <w:t xml:space="preserve"> </w:t>
      </w:r>
      <w:r w:rsidR="00854E77" w:rsidRPr="00BD7282">
        <w:rPr>
          <w:rFonts w:ascii="Palatino Linotype" w:eastAsia="Calibri" w:hAnsi="Palatino Linotype" w:cs="Tahoma"/>
          <w:bCs/>
          <w:sz w:val="22"/>
          <w:szCs w:val="22"/>
          <w:lang w:val="es-ES" w:eastAsia="en-US"/>
        </w:rPr>
        <w:t xml:space="preserve">Con fecha </w:t>
      </w:r>
      <w:r w:rsidR="00D50AFE" w:rsidRPr="00BD7282">
        <w:rPr>
          <w:rFonts w:ascii="Palatino Linotype" w:eastAsia="Calibri" w:hAnsi="Palatino Linotype" w:cs="Tahoma"/>
          <w:bCs/>
          <w:sz w:val="22"/>
          <w:szCs w:val="22"/>
          <w:lang w:val="es-ES" w:eastAsia="en-US"/>
        </w:rPr>
        <w:t>ocho de noviembre</w:t>
      </w:r>
      <w:r w:rsidR="00806E45" w:rsidRPr="00BD7282">
        <w:rPr>
          <w:rFonts w:ascii="Palatino Linotype" w:eastAsia="Calibri" w:hAnsi="Palatino Linotype" w:cs="Tahoma"/>
          <w:bCs/>
          <w:sz w:val="22"/>
          <w:szCs w:val="22"/>
          <w:lang w:val="es-ES" w:eastAsia="en-US"/>
        </w:rPr>
        <w:t xml:space="preserve"> de dos mil dieciocho, al no existir diligencias pendientes por desahogar, se emitió el acuerdo por medio del cual se declaró cerrada la instrucción, pasando el expediente a resolución, en términos de lo dispuesto en los artículos 185, fracciones VI y VIII de la Ley de Transparencia y Acceso a la Información Pública del Estado de México y Municipios; acto que fue notificado a las partes el </w:t>
      </w:r>
      <w:r w:rsidR="00D50AFE" w:rsidRPr="00BD7282">
        <w:rPr>
          <w:rFonts w:ascii="Palatino Linotype" w:eastAsia="Calibri" w:hAnsi="Palatino Linotype" w:cs="Tahoma"/>
          <w:bCs/>
          <w:sz w:val="22"/>
          <w:szCs w:val="22"/>
          <w:lang w:val="es-ES" w:eastAsia="en-US"/>
        </w:rPr>
        <w:t>mismo día,</w:t>
      </w:r>
      <w:r w:rsidR="00806E45" w:rsidRPr="00BD7282">
        <w:rPr>
          <w:rFonts w:ascii="Palatino Linotype" w:eastAsia="Calibri" w:hAnsi="Palatino Linotype" w:cs="Tahoma"/>
          <w:bCs/>
          <w:sz w:val="22"/>
          <w:szCs w:val="22"/>
          <w:lang w:val="es-ES" w:eastAsia="en-US"/>
        </w:rPr>
        <w:t xml:space="preserve"> a través del Sistema de Acceso a la Información Mexiquense</w:t>
      </w:r>
      <w:r w:rsidR="00161BD5" w:rsidRPr="00BD7282">
        <w:rPr>
          <w:rFonts w:ascii="Palatino Linotype" w:eastAsia="Calibri" w:hAnsi="Palatino Linotype" w:cs="Tahoma"/>
          <w:bCs/>
          <w:sz w:val="22"/>
          <w:szCs w:val="22"/>
          <w:lang w:val="es-ES" w:eastAsia="en-US"/>
        </w:rPr>
        <w:t xml:space="preserve"> (SAIMEX)</w:t>
      </w:r>
      <w:r w:rsidR="00806E45" w:rsidRPr="00BD7282">
        <w:rPr>
          <w:rFonts w:ascii="Palatino Linotype" w:eastAsia="Calibri" w:hAnsi="Palatino Linotype" w:cs="Tahoma"/>
          <w:bCs/>
          <w:sz w:val="22"/>
          <w:szCs w:val="22"/>
          <w:lang w:val="es-ES" w:eastAsia="en-US"/>
        </w:rPr>
        <w:t>.</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En razón de que fue debidamente sustanciado el expediente electrónico y </w:t>
      </w:r>
      <w:r w:rsidR="00F307E6" w:rsidRPr="00BD7282">
        <w:rPr>
          <w:rFonts w:ascii="Palatino Linotype" w:eastAsia="Calibri" w:hAnsi="Palatino Linotype" w:cs="Tahoma"/>
          <w:bCs/>
          <w:sz w:val="22"/>
          <w:szCs w:val="22"/>
          <w:lang w:val="es-ES" w:eastAsia="en-US"/>
        </w:rPr>
        <w:t xml:space="preserve">que </w:t>
      </w:r>
      <w:r w:rsidRPr="00BD7282">
        <w:rPr>
          <w:rFonts w:ascii="Palatino Linotype" w:eastAsia="Calibri" w:hAnsi="Palatino Linotype" w:cs="Tahoma"/>
          <w:bCs/>
          <w:sz w:val="22"/>
          <w:szCs w:val="22"/>
          <w:lang w:val="es-ES" w:eastAsia="en-US"/>
        </w:rPr>
        <w:t xml:space="preserve">no existe diligencia pendiente de desahogo, se emite la resolución que conforme a Derecho proceda, de acuerdo con las siguientes: </w:t>
      </w: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p>
    <w:p w:rsidR="00806E45" w:rsidRPr="00BD7282" w:rsidRDefault="00806E45" w:rsidP="00026BC7">
      <w:pPr>
        <w:spacing w:line="360" w:lineRule="auto"/>
        <w:jc w:val="center"/>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CONSIDERA</w:t>
      </w:r>
      <w:r w:rsidR="00BD7282">
        <w:rPr>
          <w:rFonts w:ascii="Palatino Linotype" w:eastAsia="Calibri" w:hAnsi="Palatino Linotype" w:cs="Tahoma"/>
          <w:b/>
          <w:bCs/>
          <w:sz w:val="22"/>
          <w:szCs w:val="22"/>
          <w:lang w:val="es-ES" w:eastAsia="en-US"/>
        </w:rPr>
        <w:t>NDOS</w:t>
      </w:r>
      <w:r w:rsidRPr="00BD7282">
        <w:rPr>
          <w:rFonts w:ascii="Palatino Linotype" w:eastAsia="Calibri" w:hAnsi="Palatino Linotype" w:cs="Tahoma"/>
          <w:b/>
          <w:bCs/>
          <w:sz w:val="22"/>
          <w:szCs w:val="22"/>
          <w:lang w:val="es-ES" w:eastAsia="en-US"/>
        </w:rPr>
        <w:t>:</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PRIMER</w:t>
      </w:r>
      <w:r w:rsidR="00BD7282">
        <w:rPr>
          <w:rFonts w:ascii="Palatino Linotype" w:eastAsia="Calibri" w:hAnsi="Palatino Linotype" w:cs="Tahoma"/>
          <w:b/>
          <w:bCs/>
          <w:sz w:val="22"/>
          <w:szCs w:val="22"/>
          <w:lang w:val="es-ES" w:eastAsia="en-US"/>
        </w:rPr>
        <w:t>O</w:t>
      </w:r>
      <w:r w:rsidRPr="00BD7282">
        <w:rPr>
          <w:rFonts w:ascii="Palatino Linotype" w:eastAsia="Calibri" w:hAnsi="Palatino Linotype" w:cs="Tahoma"/>
          <w:b/>
          <w:bCs/>
          <w:sz w:val="22"/>
          <w:szCs w:val="22"/>
          <w:lang w:val="es-ES" w:eastAsia="en-US"/>
        </w:rPr>
        <w:t xml:space="preserve">. Competencia. </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El Instituto de Transparencia, Acceso a la Información Pública y Protección de Datos Personales del Estado de México y Municipios, es competente para conocer y resolver el presente recurso de revisión interpuesto por la parte </w:t>
      </w:r>
      <w:r w:rsidR="00F1442D" w:rsidRPr="00BD7282">
        <w:rPr>
          <w:rFonts w:ascii="Palatino Linotype" w:eastAsia="Calibri" w:hAnsi="Palatino Linotype" w:cs="Tahoma"/>
          <w:bCs/>
          <w:sz w:val="22"/>
          <w:szCs w:val="22"/>
          <w:lang w:val="es-ES" w:eastAsia="en-US"/>
        </w:rPr>
        <w:t>Recurrente</w:t>
      </w:r>
      <w:r w:rsidRPr="00BD7282">
        <w:rPr>
          <w:rFonts w:ascii="Palatino Linotype" w:eastAsia="Calibri" w:hAnsi="Palatino Linotype" w:cs="Tahoma"/>
          <w:bCs/>
          <w:sz w:val="22"/>
          <w:szCs w:val="22"/>
          <w:lang w:val="es-ES" w:eastAsia="en-US"/>
        </w:rPr>
        <w:t>, conforme a lo dispuesto en los artículos 6</w:t>
      </w:r>
      <w:r w:rsidR="00F307E6" w:rsidRPr="00BD7282">
        <w:rPr>
          <w:rFonts w:ascii="Palatino Linotype" w:eastAsia="Calibri" w:hAnsi="Palatino Linotype" w:cs="Tahoma"/>
          <w:bCs/>
          <w:sz w:val="22"/>
          <w:szCs w:val="22"/>
          <w:lang w:val="es-ES" w:eastAsia="en-US"/>
        </w:rPr>
        <w:t>°</w:t>
      </w:r>
      <w:r w:rsidRPr="00BD7282">
        <w:rPr>
          <w:rFonts w:ascii="Palatino Linotype" w:eastAsia="Calibri" w:hAnsi="Palatino Linotype" w:cs="Tahoma"/>
          <w:bCs/>
          <w:sz w:val="22"/>
          <w:szCs w:val="22"/>
          <w:lang w:val="es-ES" w:eastAsia="en-US"/>
        </w:rPr>
        <w:t>, apartado A de la Constitución Política de los Estados Unidos Mexicanos; 5</w:t>
      </w:r>
      <w:r w:rsidR="00F307E6" w:rsidRPr="00BD7282">
        <w:rPr>
          <w:rFonts w:ascii="Palatino Linotype" w:eastAsia="Calibri" w:hAnsi="Palatino Linotype" w:cs="Tahoma"/>
          <w:bCs/>
          <w:sz w:val="22"/>
          <w:szCs w:val="22"/>
          <w:lang w:val="es-ES" w:eastAsia="en-US"/>
        </w:rPr>
        <w:t>°</w:t>
      </w:r>
      <w:r w:rsidRPr="00BD7282">
        <w:rPr>
          <w:rFonts w:ascii="Palatino Linotype" w:eastAsia="Calibri" w:hAnsi="Palatino Linotype" w:cs="Tahoma"/>
          <w:bCs/>
          <w:sz w:val="22"/>
          <w:szCs w:val="22"/>
          <w:lang w:val="es-ES" w:eastAsia="en-US"/>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w:t>
      </w:r>
      <w:r w:rsidRPr="00BD7282">
        <w:rPr>
          <w:rFonts w:ascii="Palatino Linotype" w:eastAsia="Calibri" w:hAnsi="Palatino Linotype" w:cs="Tahoma"/>
          <w:bCs/>
          <w:sz w:val="22"/>
          <w:szCs w:val="22"/>
          <w:lang w:val="es-ES" w:eastAsia="en-US"/>
        </w:rPr>
        <w:lastRenderedPageBreak/>
        <w:t>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161BD5" w:rsidRPr="00BD7282" w:rsidRDefault="00161BD5" w:rsidP="00026BC7">
      <w:pPr>
        <w:spacing w:line="360" w:lineRule="auto"/>
        <w:jc w:val="both"/>
        <w:rPr>
          <w:rFonts w:ascii="Palatino Linotype" w:eastAsia="Calibri" w:hAnsi="Palatino Linotype" w:cs="Tahoma"/>
          <w:b/>
          <w:b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
          <w:bCs/>
          <w:sz w:val="22"/>
          <w:szCs w:val="22"/>
          <w:lang w:val="es-ES" w:eastAsia="en-US"/>
        </w:rPr>
        <w:t>SEGUND</w:t>
      </w:r>
      <w:r w:rsidR="00BD7282">
        <w:rPr>
          <w:rFonts w:ascii="Palatino Linotype" w:eastAsia="Calibri" w:hAnsi="Palatino Linotype" w:cs="Tahoma"/>
          <w:b/>
          <w:bCs/>
          <w:sz w:val="22"/>
          <w:szCs w:val="22"/>
          <w:lang w:val="es-ES" w:eastAsia="en-US"/>
        </w:rPr>
        <w:t>O</w:t>
      </w:r>
      <w:r w:rsidRPr="00BD7282">
        <w:rPr>
          <w:rFonts w:ascii="Palatino Linotype" w:eastAsia="Calibri" w:hAnsi="Palatino Linotype" w:cs="Tahoma"/>
          <w:bCs/>
          <w:sz w:val="22"/>
          <w:szCs w:val="22"/>
          <w:lang w:val="es-ES" w:eastAsia="en-US"/>
        </w:rPr>
        <w:t xml:space="preserve">. </w:t>
      </w:r>
      <w:r w:rsidRPr="00BD7282">
        <w:rPr>
          <w:rFonts w:ascii="Palatino Linotype" w:eastAsia="Calibri" w:hAnsi="Palatino Linotype" w:cs="Tahoma"/>
          <w:b/>
          <w:bCs/>
          <w:sz w:val="22"/>
          <w:szCs w:val="22"/>
          <w:lang w:val="es-ES" w:eastAsia="en-US"/>
        </w:rPr>
        <w:t>Causales de improcedencia y sobreseimiento.</w:t>
      </w:r>
      <w:r w:rsidRPr="00BD7282">
        <w:rPr>
          <w:rFonts w:ascii="Palatino Linotype" w:eastAsia="Calibri" w:hAnsi="Palatino Linotype" w:cs="Tahoma"/>
          <w:bCs/>
          <w:sz w:val="22"/>
          <w:szCs w:val="22"/>
          <w:lang w:val="es-ES" w:eastAsia="en-US"/>
        </w:rPr>
        <w:t xml:space="preserve"> </w:t>
      </w:r>
    </w:p>
    <w:p w:rsidR="00806E45" w:rsidRPr="00BD7282" w:rsidRDefault="00806E45" w:rsidP="00026BC7">
      <w:pPr>
        <w:spacing w:line="360" w:lineRule="auto"/>
        <w:jc w:val="both"/>
        <w:rPr>
          <w:rFonts w:ascii="Palatino Linotype" w:eastAsia="Calibri" w:hAnsi="Palatino Linotype" w:cs="Tahoma"/>
          <w:bCs/>
          <w:sz w:val="22"/>
          <w:szCs w:val="22"/>
          <w:lang w:val="es-ES" w:eastAsia="en-US"/>
        </w:rPr>
      </w:pPr>
    </w:p>
    <w:p w:rsidR="00214C56" w:rsidRPr="00BD7282" w:rsidRDefault="00214C56" w:rsidP="00026BC7">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BD7282">
        <w:rPr>
          <w:rFonts w:ascii="Palatino Linotype" w:eastAsia="Calibri" w:hAnsi="Palatino Linotype" w:cs="Tahoma"/>
          <w:color w:val="000000"/>
          <w:sz w:val="22"/>
          <w:szCs w:val="22"/>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BD7282">
        <w:rPr>
          <w:rFonts w:ascii="Palatino Linotype" w:eastAsia="Calibri" w:hAnsi="Palatino Linotype" w:cs="Tahoma"/>
          <w:caps/>
          <w:color w:val="000000"/>
          <w:sz w:val="22"/>
          <w:szCs w:val="22"/>
          <w:lang w:eastAsia="es-MX"/>
        </w:rPr>
        <w:t>é</w:t>
      </w:r>
      <w:r w:rsidRPr="00BD7282">
        <w:rPr>
          <w:rFonts w:ascii="Palatino Linotype" w:eastAsia="Calibri" w:hAnsi="Palatino Linotype" w:cs="Tahoma"/>
          <w:color w:val="000000"/>
          <w:sz w:val="22"/>
          <w:szCs w:val="22"/>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D50AFE" w:rsidRPr="00BD7282" w:rsidRDefault="00D50AFE" w:rsidP="00026BC7">
      <w:pPr>
        <w:autoSpaceDE w:val="0"/>
        <w:autoSpaceDN w:val="0"/>
        <w:adjustRightInd w:val="0"/>
        <w:spacing w:line="360" w:lineRule="auto"/>
        <w:jc w:val="both"/>
        <w:rPr>
          <w:rFonts w:ascii="Palatino Linotype" w:eastAsia="Calibri" w:hAnsi="Palatino Linotype" w:cs="Tahoma"/>
          <w:color w:val="000000"/>
          <w:sz w:val="22"/>
          <w:szCs w:val="22"/>
          <w:lang w:eastAsia="es-MX"/>
        </w:rPr>
      </w:pPr>
    </w:p>
    <w:p w:rsidR="00936D29" w:rsidRPr="00BD7282" w:rsidRDefault="00936D29" w:rsidP="00026BC7">
      <w:pPr>
        <w:autoSpaceDE w:val="0"/>
        <w:autoSpaceDN w:val="0"/>
        <w:adjustRightInd w:val="0"/>
        <w:spacing w:line="360" w:lineRule="auto"/>
        <w:jc w:val="both"/>
        <w:rPr>
          <w:rFonts w:ascii="Palatino Linotype" w:hAnsi="Palatino Linotype" w:cs="Tahoma"/>
          <w:sz w:val="22"/>
          <w:szCs w:val="22"/>
        </w:rPr>
      </w:pPr>
      <w:r w:rsidRPr="00BD7282">
        <w:rPr>
          <w:rFonts w:ascii="Palatino Linotype" w:eastAsia="Calibri" w:hAnsi="Palatino Linotype" w:cs="Tahoma"/>
          <w:color w:val="000000"/>
          <w:sz w:val="22"/>
          <w:szCs w:val="22"/>
          <w:lang w:eastAsia="es-MX"/>
        </w:rPr>
        <w:t xml:space="preserve">En el presente caso, </w:t>
      </w:r>
      <w:r w:rsidRPr="00BD7282">
        <w:rPr>
          <w:rFonts w:ascii="Palatino Linotype" w:eastAsia="Calibri" w:hAnsi="Palatino Linotype" w:cs="Tahoma"/>
          <w:b/>
          <w:color w:val="000000"/>
          <w:sz w:val="22"/>
          <w:szCs w:val="22"/>
          <w:lang w:eastAsia="es-MX"/>
        </w:rPr>
        <w:t>no se actualiza ninguna de las causales de improcedencia</w:t>
      </w:r>
      <w:r w:rsidRPr="00BD7282">
        <w:rPr>
          <w:rFonts w:ascii="Palatino Linotype" w:eastAsia="Calibri" w:hAnsi="Palatino Linotype" w:cs="Tahoma"/>
          <w:color w:val="000000"/>
          <w:sz w:val="22"/>
          <w:szCs w:val="22"/>
          <w:lang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BD7282">
        <w:rPr>
          <w:rFonts w:ascii="Palatino Linotype" w:hAnsi="Palatino Linotype" w:cs="Tahoma"/>
          <w:sz w:val="22"/>
          <w:szCs w:val="22"/>
        </w:rPr>
        <w:t xml:space="preserve">de que se encuentre en trámite algún medio de defensa presentado por </w:t>
      </w:r>
      <w:r w:rsidR="00166CAB" w:rsidRPr="00BD7282">
        <w:rPr>
          <w:rFonts w:ascii="Palatino Linotype" w:hAnsi="Palatino Linotype" w:cs="Tahoma"/>
          <w:sz w:val="22"/>
          <w:szCs w:val="22"/>
        </w:rPr>
        <w:t xml:space="preserve">la </w:t>
      </w:r>
      <w:r w:rsidRPr="00BD7282">
        <w:rPr>
          <w:rFonts w:ascii="Palatino Linotype" w:hAnsi="Palatino Linotype" w:cs="Tahoma"/>
          <w:sz w:val="22"/>
          <w:szCs w:val="22"/>
        </w:rPr>
        <w:t>recurrente ante otra instancia; no existió prevención alguna; la veracidad de la respuesta no formó parte del agravio; ni se realizó una consulta o ampliación a los alcances del requerimiento informativo.</w:t>
      </w:r>
    </w:p>
    <w:p w:rsidR="00936D29" w:rsidRPr="00BD7282" w:rsidRDefault="00936D29" w:rsidP="00026BC7">
      <w:pPr>
        <w:autoSpaceDE w:val="0"/>
        <w:autoSpaceDN w:val="0"/>
        <w:adjustRightInd w:val="0"/>
        <w:spacing w:line="360" w:lineRule="auto"/>
        <w:jc w:val="both"/>
        <w:rPr>
          <w:rFonts w:ascii="Palatino Linotype" w:hAnsi="Palatino Linotype" w:cs="Tahoma"/>
          <w:sz w:val="22"/>
          <w:szCs w:val="22"/>
        </w:rPr>
      </w:pPr>
    </w:p>
    <w:p w:rsidR="00806E45" w:rsidRPr="00BD7282" w:rsidRDefault="00936D29" w:rsidP="00BD7282">
      <w:pPr>
        <w:autoSpaceDE w:val="0"/>
        <w:autoSpaceDN w:val="0"/>
        <w:adjustRightInd w:val="0"/>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color w:val="000000"/>
          <w:sz w:val="22"/>
          <w:szCs w:val="22"/>
          <w:lang w:eastAsia="es-MX"/>
        </w:rPr>
        <w:t xml:space="preserve">Asimismo, </w:t>
      </w:r>
      <w:r w:rsidR="00806E45" w:rsidRPr="00BD7282">
        <w:rPr>
          <w:rFonts w:ascii="Palatino Linotype" w:eastAsia="Calibri" w:hAnsi="Palatino Linotype" w:cs="Tahoma"/>
          <w:bCs/>
          <w:sz w:val="22"/>
          <w:szCs w:val="22"/>
          <w:lang w:val="es-ES" w:eastAsia="en-US"/>
        </w:rPr>
        <w:t xml:space="preserve">se actualiza la causal de procedencia </w:t>
      </w:r>
      <w:r w:rsidR="004F4B65" w:rsidRPr="00BD7282">
        <w:rPr>
          <w:rFonts w:ascii="Palatino Linotype" w:eastAsia="Calibri" w:hAnsi="Palatino Linotype" w:cs="Tahoma"/>
          <w:bCs/>
          <w:sz w:val="22"/>
          <w:szCs w:val="22"/>
          <w:lang w:val="es-ES" w:eastAsia="en-US"/>
        </w:rPr>
        <w:t xml:space="preserve">del recurso de revisión </w:t>
      </w:r>
      <w:r w:rsidR="00806E45" w:rsidRPr="00BD7282">
        <w:rPr>
          <w:rFonts w:ascii="Palatino Linotype" w:eastAsia="Calibri" w:hAnsi="Palatino Linotype" w:cs="Tahoma"/>
          <w:bCs/>
          <w:sz w:val="22"/>
          <w:szCs w:val="22"/>
          <w:lang w:val="es-ES" w:eastAsia="en-US"/>
        </w:rPr>
        <w:t>señalada e</w:t>
      </w:r>
      <w:r w:rsidR="004F4B65" w:rsidRPr="00BD7282">
        <w:rPr>
          <w:rFonts w:ascii="Palatino Linotype" w:eastAsia="Calibri" w:hAnsi="Palatino Linotype" w:cs="Tahoma"/>
          <w:bCs/>
          <w:sz w:val="22"/>
          <w:szCs w:val="22"/>
          <w:lang w:val="es-ES" w:eastAsia="en-US"/>
        </w:rPr>
        <w:t xml:space="preserve">n el artículo 179, fracción </w:t>
      </w:r>
      <w:r w:rsidR="00161BD5" w:rsidRPr="00BD7282">
        <w:rPr>
          <w:rFonts w:ascii="Palatino Linotype" w:eastAsia="Calibri" w:hAnsi="Palatino Linotype" w:cs="Tahoma"/>
          <w:bCs/>
          <w:sz w:val="22"/>
          <w:szCs w:val="22"/>
          <w:lang w:val="es-ES" w:eastAsia="en-US"/>
        </w:rPr>
        <w:t>V</w:t>
      </w:r>
      <w:r w:rsidR="004F4B65" w:rsidRPr="00BD7282">
        <w:rPr>
          <w:rFonts w:ascii="Palatino Linotype" w:eastAsia="Calibri" w:hAnsi="Palatino Linotype" w:cs="Tahoma"/>
          <w:bCs/>
          <w:sz w:val="22"/>
          <w:szCs w:val="22"/>
          <w:lang w:val="es-ES" w:eastAsia="en-US"/>
        </w:rPr>
        <w:t xml:space="preserve">, </w:t>
      </w:r>
      <w:r w:rsidR="00806E45" w:rsidRPr="00BD7282">
        <w:rPr>
          <w:rFonts w:ascii="Palatino Linotype" w:eastAsia="Calibri" w:hAnsi="Palatino Linotype" w:cs="Tahoma"/>
          <w:bCs/>
          <w:sz w:val="22"/>
          <w:szCs w:val="22"/>
          <w:lang w:val="es-ES" w:eastAsia="en-US"/>
        </w:rPr>
        <w:t xml:space="preserve">de la Ley </w:t>
      </w:r>
      <w:r w:rsidR="004F4B65" w:rsidRPr="00BD7282">
        <w:rPr>
          <w:rFonts w:ascii="Palatino Linotype" w:eastAsia="Calibri" w:hAnsi="Palatino Linotype" w:cs="Tahoma"/>
          <w:bCs/>
          <w:sz w:val="22"/>
          <w:szCs w:val="22"/>
          <w:lang w:val="es-ES" w:eastAsia="en-US"/>
        </w:rPr>
        <w:t>en cita</w:t>
      </w:r>
      <w:r w:rsidR="00806E45" w:rsidRPr="00BD7282">
        <w:rPr>
          <w:rFonts w:ascii="Palatino Linotype" w:eastAsia="Calibri" w:hAnsi="Palatino Linotype" w:cs="Tahoma"/>
          <w:bCs/>
          <w:sz w:val="22"/>
          <w:szCs w:val="22"/>
          <w:lang w:val="es-ES" w:eastAsia="en-US"/>
        </w:rPr>
        <w:t xml:space="preserve">, </w:t>
      </w:r>
      <w:r w:rsidR="004F4B65" w:rsidRPr="00BD7282">
        <w:rPr>
          <w:rFonts w:ascii="Palatino Linotype" w:eastAsia="Calibri" w:hAnsi="Palatino Linotype" w:cs="Tahoma"/>
          <w:bCs/>
          <w:sz w:val="22"/>
          <w:szCs w:val="22"/>
          <w:lang w:val="es-ES" w:eastAsia="en-US"/>
        </w:rPr>
        <w:t>pues</w:t>
      </w:r>
      <w:r w:rsidR="00806E45" w:rsidRPr="00BD7282">
        <w:rPr>
          <w:rFonts w:ascii="Palatino Linotype" w:eastAsia="Calibri" w:hAnsi="Palatino Linotype" w:cs="Tahoma"/>
          <w:bCs/>
          <w:sz w:val="22"/>
          <w:szCs w:val="22"/>
          <w:lang w:val="es-ES" w:eastAsia="en-US"/>
        </w:rPr>
        <w:t xml:space="preserve"> </w:t>
      </w:r>
      <w:r w:rsidR="004F4B65" w:rsidRPr="00BD7282">
        <w:rPr>
          <w:rFonts w:ascii="Palatino Linotype" w:eastAsia="Calibri" w:hAnsi="Palatino Linotype" w:cs="Tahoma"/>
          <w:bCs/>
          <w:sz w:val="22"/>
          <w:szCs w:val="22"/>
          <w:lang w:val="es-ES" w:eastAsia="en-US"/>
        </w:rPr>
        <w:t xml:space="preserve">la parte </w:t>
      </w:r>
      <w:r w:rsidR="00F1442D" w:rsidRPr="00BD7282">
        <w:rPr>
          <w:rFonts w:ascii="Palatino Linotype" w:eastAsia="Calibri" w:hAnsi="Palatino Linotype" w:cs="Tahoma"/>
          <w:bCs/>
          <w:sz w:val="22"/>
          <w:szCs w:val="22"/>
          <w:lang w:val="es-ES" w:eastAsia="en-US"/>
        </w:rPr>
        <w:t>Recurrente</w:t>
      </w:r>
      <w:r w:rsidR="00806E45" w:rsidRPr="00BD7282">
        <w:rPr>
          <w:rFonts w:ascii="Palatino Linotype" w:eastAsia="Calibri" w:hAnsi="Palatino Linotype" w:cs="Tahoma"/>
          <w:bCs/>
          <w:sz w:val="22"/>
          <w:szCs w:val="22"/>
          <w:lang w:val="es-ES" w:eastAsia="en-US"/>
        </w:rPr>
        <w:t xml:space="preserve"> se inconformó </w:t>
      </w:r>
      <w:r w:rsidR="004F4B65" w:rsidRPr="00BD7282">
        <w:rPr>
          <w:rFonts w:ascii="Palatino Linotype" w:eastAsia="Calibri" w:hAnsi="Palatino Linotype" w:cs="Tahoma"/>
          <w:bCs/>
          <w:sz w:val="22"/>
          <w:szCs w:val="22"/>
          <w:lang w:val="es-ES" w:eastAsia="en-US"/>
        </w:rPr>
        <w:t>con</w:t>
      </w:r>
      <w:r w:rsidR="00806E45" w:rsidRPr="00BD7282">
        <w:rPr>
          <w:rFonts w:ascii="Palatino Linotype" w:eastAsia="Calibri" w:hAnsi="Palatino Linotype" w:cs="Tahoma"/>
          <w:bCs/>
          <w:sz w:val="22"/>
          <w:szCs w:val="22"/>
          <w:lang w:val="es-ES" w:eastAsia="en-US"/>
        </w:rPr>
        <w:t xml:space="preserve"> la </w:t>
      </w:r>
      <w:r w:rsidR="00161BD5" w:rsidRPr="00BD7282">
        <w:rPr>
          <w:rFonts w:ascii="Palatino Linotype" w:eastAsia="Calibri" w:hAnsi="Palatino Linotype" w:cs="Tahoma"/>
          <w:bCs/>
          <w:sz w:val="22"/>
          <w:szCs w:val="22"/>
          <w:lang w:val="es-ES" w:eastAsia="en-US"/>
        </w:rPr>
        <w:t>entrega de información incompleta</w:t>
      </w:r>
      <w:r w:rsidR="00806E45" w:rsidRPr="00BD7282">
        <w:rPr>
          <w:rFonts w:ascii="Palatino Linotype" w:eastAsia="Calibri" w:hAnsi="Palatino Linotype" w:cs="Tahoma"/>
          <w:bCs/>
          <w:sz w:val="22"/>
          <w:szCs w:val="22"/>
          <w:lang w:val="es-ES" w:eastAsia="en-US"/>
        </w:rPr>
        <w:t xml:space="preserve">. </w:t>
      </w:r>
    </w:p>
    <w:p w:rsidR="00034552" w:rsidRPr="00BD7282" w:rsidRDefault="00034552" w:rsidP="00026BC7">
      <w:pPr>
        <w:spacing w:line="360" w:lineRule="auto"/>
        <w:jc w:val="both"/>
        <w:rPr>
          <w:rFonts w:ascii="Palatino Linotype" w:eastAsia="Calibri" w:hAnsi="Palatino Linotype" w:cs="Tahoma"/>
          <w:b/>
          <w:sz w:val="22"/>
          <w:szCs w:val="22"/>
          <w:lang w:eastAsia="es-ES_tradnl"/>
        </w:rPr>
      </w:pPr>
      <w:r w:rsidRPr="00BD7282">
        <w:rPr>
          <w:rFonts w:ascii="Palatino Linotype" w:eastAsia="Calibri" w:hAnsi="Palatino Linotype" w:cs="Tahoma"/>
          <w:b/>
          <w:sz w:val="22"/>
          <w:szCs w:val="22"/>
          <w:lang w:eastAsia="es-ES_tradnl"/>
        </w:rPr>
        <w:lastRenderedPageBreak/>
        <w:t>Causales de sobreseimiento.</w:t>
      </w:r>
    </w:p>
    <w:p w:rsidR="00034552" w:rsidRPr="00BD7282" w:rsidRDefault="00034552" w:rsidP="00026BC7">
      <w:pPr>
        <w:spacing w:line="360" w:lineRule="auto"/>
        <w:jc w:val="both"/>
        <w:rPr>
          <w:rFonts w:ascii="Palatino Linotype" w:eastAsia="Calibri" w:hAnsi="Palatino Linotype" w:cs="Tahoma"/>
          <w:sz w:val="22"/>
          <w:szCs w:val="22"/>
          <w:lang w:eastAsia="es-ES_tradnl"/>
        </w:rPr>
      </w:pPr>
    </w:p>
    <w:p w:rsidR="009F754F"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Por ser de previo y especial pronunciamiento, este Instituto analiza si se actualiza alguna causal de sobreseimiento.</w:t>
      </w:r>
    </w:p>
    <w:p w:rsidR="009F754F" w:rsidRPr="00BD7282" w:rsidRDefault="009F754F" w:rsidP="00026BC7">
      <w:pPr>
        <w:spacing w:line="360" w:lineRule="auto"/>
        <w:jc w:val="both"/>
        <w:rPr>
          <w:rFonts w:ascii="Palatino Linotype" w:hAnsi="Palatino Linotype" w:cs="Tahoma"/>
          <w:sz w:val="22"/>
          <w:szCs w:val="22"/>
        </w:rPr>
      </w:pPr>
    </w:p>
    <w:p w:rsidR="009F754F"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hAnsi="Palatino Linotype" w:cs="Tahoma"/>
          <w:sz w:val="22"/>
          <w:szCs w:val="22"/>
        </w:rPr>
        <w:t xml:space="preserve">El artículo 192 de la </w:t>
      </w:r>
      <w:r w:rsidRPr="00BD7282">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BD7282">
        <w:rPr>
          <w:rFonts w:ascii="Palatino Linotype" w:eastAsia="Calibri" w:hAnsi="Palatino Linotype" w:cs="Tahoma"/>
          <w:sz w:val="22"/>
          <w:szCs w:val="22"/>
          <w:lang w:eastAsia="es-ES_tradnl"/>
        </w:rPr>
        <w:t>del análisis realizado por este Instituto, se advierte que</w:t>
      </w:r>
      <w:r w:rsidRPr="00BD7282">
        <w:rPr>
          <w:rFonts w:ascii="Palatino Linotype" w:eastAsia="Calibri" w:hAnsi="Palatino Linotype" w:cs="Tahoma"/>
          <w:b/>
          <w:sz w:val="22"/>
          <w:szCs w:val="22"/>
          <w:lang w:eastAsia="es-ES_tradnl"/>
        </w:rPr>
        <w:t xml:space="preserve"> no se configuran las causales establecidas en las fracciones I, II, IV y V, </w:t>
      </w:r>
      <w:r w:rsidRPr="00BD7282">
        <w:rPr>
          <w:rFonts w:ascii="Palatino Linotype" w:eastAsia="Calibri" w:hAnsi="Palatino Linotype" w:cs="Tahoma"/>
          <w:sz w:val="22"/>
          <w:szCs w:val="22"/>
          <w:lang w:eastAsia="es-ES_tradnl"/>
        </w:rPr>
        <w:t xml:space="preserve">toda vez que no hay constancias en el expediente en que se actúa, de que </w:t>
      </w:r>
      <w:r w:rsidR="00166CAB" w:rsidRPr="00BD7282">
        <w:rPr>
          <w:rFonts w:ascii="Palatino Linotype" w:eastAsia="Calibri" w:hAnsi="Palatino Linotype" w:cs="Tahoma"/>
          <w:sz w:val="22"/>
          <w:szCs w:val="22"/>
          <w:lang w:eastAsia="es-ES_tradnl"/>
        </w:rPr>
        <w:t xml:space="preserve">la </w:t>
      </w:r>
      <w:r w:rsidRPr="00BD7282">
        <w:rPr>
          <w:rFonts w:ascii="Palatino Linotype" w:eastAsia="Calibri" w:hAnsi="Palatino Linotype" w:cs="Tahoma"/>
          <w:sz w:val="22"/>
          <w:szCs w:val="22"/>
          <w:lang w:eastAsia="es-ES_tradnl"/>
        </w:rPr>
        <w:t>recurrente se haya desistido del recurso, haya fallecido, sobreviniera alguna causal de improcedentica, o bien, haya quedado sin materia.</w:t>
      </w:r>
    </w:p>
    <w:p w:rsidR="009F754F" w:rsidRPr="00BD7282" w:rsidRDefault="009F754F" w:rsidP="00026BC7">
      <w:pPr>
        <w:spacing w:line="360" w:lineRule="auto"/>
        <w:jc w:val="both"/>
        <w:rPr>
          <w:rFonts w:ascii="Palatino Linotype" w:eastAsia="Calibri" w:hAnsi="Palatino Linotype" w:cs="Tahoma"/>
          <w:b/>
          <w:sz w:val="22"/>
          <w:szCs w:val="22"/>
          <w:lang w:eastAsia="es-ES_tradnl"/>
        </w:rPr>
      </w:pPr>
    </w:p>
    <w:p w:rsidR="009F754F"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No obstante, toda vez que durante la sustanciación del recurso de revisión en que se actúa, el Ayuntamiento de </w:t>
      </w:r>
      <w:r w:rsidR="008F1D22" w:rsidRPr="00BD7282">
        <w:rPr>
          <w:rFonts w:ascii="Palatino Linotype" w:eastAsia="Calibri" w:hAnsi="Palatino Linotype" w:cs="Tahoma"/>
          <w:sz w:val="22"/>
          <w:szCs w:val="22"/>
          <w:lang w:eastAsia="es-ES_tradnl"/>
        </w:rPr>
        <w:t>Te</w:t>
      </w:r>
      <w:r w:rsidR="00452DB4">
        <w:rPr>
          <w:rFonts w:ascii="Palatino Linotype" w:eastAsia="Calibri" w:hAnsi="Palatino Linotype" w:cs="Tahoma"/>
          <w:sz w:val="22"/>
          <w:szCs w:val="22"/>
          <w:lang w:eastAsia="es-ES_tradnl"/>
        </w:rPr>
        <w:t>moaya</w:t>
      </w:r>
      <w:r w:rsidRPr="00BD7282">
        <w:rPr>
          <w:rFonts w:ascii="Palatino Linotype" w:eastAsia="Calibri" w:hAnsi="Palatino Linotype" w:cs="Tahoma"/>
          <w:sz w:val="22"/>
          <w:szCs w:val="22"/>
          <w:lang w:eastAsia="es-ES_tradnl"/>
        </w:rPr>
        <w:t xml:space="preserve"> modificó parcialmente su respuesta, a través de su Informe Justificado, se estima procedente entrar al estudio de la causal de sobreseimiento prevista en la </w:t>
      </w:r>
      <w:r w:rsidRPr="00BD7282">
        <w:rPr>
          <w:rFonts w:ascii="Palatino Linotype" w:eastAsia="Calibri" w:hAnsi="Palatino Linotype" w:cs="Tahoma"/>
          <w:b/>
          <w:sz w:val="22"/>
          <w:szCs w:val="22"/>
          <w:lang w:eastAsia="es-ES_tradnl"/>
        </w:rPr>
        <w:t>fracción III</w:t>
      </w:r>
      <w:r w:rsidRPr="00BD7282">
        <w:rPr>
          <w:rFonts w:ascii="Palatino Linotype" w:eastAsia="Calibri" w:hAnsi="Palatino Linotype" w:cs="Tahoma"/>
          <w:sz w:val="22"/>
          <w:szCs w:val="22"/>
          <w:lang w:eastAsia="es-ES_tradnl"/>
        </w:rPr>
        <w:t xml:space="preserve"> del precepto legal previamente señalado.</w:t>
      </w:r>
    </w:p>
    <w:p w:rsidR="009F754F" w:rsidRPr="00BD7282" w:rsidRDefault="009F754F" w:rsidP="00026BC7">
      <w:pPr>
        <w:spacing w:line="360" w:lineRule="auto"/>
        <w:jc w:val="both"/>
        <w:rPr>
          <w:rFonts w:ascii="Palatino Linotype" w:eastAsia="Calibri" w:hAnsi="Palatino Linotype" w:cs="Tahoma"/>
          <w:b/>
          <w:sz w:val="22"/>
          <w:szCs w:val="22"/>
          <w:lang w:eastAsia="es-ES_tradnl"/>
        </w:rPr>
      </w:pPr>
    </w:p>
    <w:p w:rsidR="008F1D22"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Al respecto, a efecto de verificar si se actualiza la causal de sobreseimiento, es necesario prec</w:t>
      </w:r>
      <w:r w:rsidR="008F1D22" w:rsidRPr="00BD7282">
        <w:rPr>
          <w:rFonts w:ascii="Palatino Linotype" w:eastAsia="Calibri" w:hAnsi="Palatino Linotype" w:cs="Tahoma"/>
          <w:sz w:val="22"/>
          <w:szCs w:val="22"/>
          <w:lang w:eastAsia="es-ES_tradnl"/>
        </w:rPr>
        <w:t xml:space="preserve">isar que </w:t>
      </w:r>
      <w:r w:rsidR="00166CAB" w:rsidRPr="00BD7282">
        <w:rPr>
          <w:rFonts w:ascii="Palatino Linotype" w:eastAsia="Calibri" w:hAnsi="Palatino Linotype" w:cs="Tahoma"/>
          <w:sz w:val="22"/>
          <w:szCs w:val="22"/>
          <w:lang w:eastAsia="es-ES_tradnl"/>
        </w:rPr>
        <w:t>la</w:t>
      </w:r>
      <w:r w:rsidR="008F1D22" w:rsidRPr="00BD7282">
        <w:rPr>
          <w:rFonts w:ascii="Palatino Linotype" w:eastAsia="Calibri" w:hAnsi="Palatino Linotype" w:cs="Tahoma"/>
          <w:sz w:val="22"/>
          <w:szCs w:val="22"/>
          <w:lang w:eastAsia="es-ES_tradnl"/>
        </w:rPr>
        <w:t xml:space="preserve"> particular solicitó:</w:t>
      </w:r>
      <w:r w:rsidRPr="00BD7282">
        <w:rPr>
          <w:rFonts w:ascii="Palatino Linotype" w:eastAsia="Calibri" w:hAnsi="Palatino Linotype" w:cs="Tahoma"/>
          <w:sz w:val="22"/>
          <w:szCs w:val="22"/>
          <w:lang w:eastAsia="es-ES_tradnl"/>
        </w:rPr>
        <w:t xml:space="preserve"> </w:t>
      </w:r>
    </w:p>
    <w:p w:rsidR="006C351E" w:rsidRPr="00BD7282" w:rsidRDefault="006C351E" w:rsidP="00026BC7">
      <w:pPr>
        <w:spacing w:line="360" w:lineRule="auto"/>
        <w:jc w:val="both"/>
        <w:rPr>
          <w:rFonts w:ascii="Palatino Linotype" w:eastAsia="Calibri" w:hAnsi="Palatino Linotype" w:cs="Tahoma"/>
          <w:sz w:val="22"/>
          <w:szCs w:val="22"/>
          <w:lang w:eastAsia="es-ES_tradnl"/>
        </w:rPr>
      </w:pPr>
    </w:p>
    <w:p w:rsidR="008F1D22" w:rsidRPr="00BD7282" w:rsidRDefault="008F1D22"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1) </w:t>
      </w:r>
      <w:r w:rsidR="005A54A9" w:rsidRPr="00BD7282">
        <w:rPr>
          <w:rFonts w:ascii="Palatino Linotype" w:eastAsia="Calibri" w:hAnsi="Palatino Linotype" w:cs="Tahoma"/>
          <w:sz w:val="22"/>
          <w:szCs w:val="22"/>
          <w:lang w:eastAsia="es-ES_tradnl"/>
        </w:rPr>
        <w:t>L</w:t>
      </w:r>
      <w:r w:rsidRPr="00BD7282">
        <w:rPr>
          <w:rFonts w:ascii="Palatino Linotype" w:eastAsia="Calibri" w:hAnsi="Palatino Linotype" w:cs="Tahoma"/>
          <w:sz w:val="22"/>
          <w:szCs w:val="22"/>
          <w:lang w:eastAsia="es-ES_tradnl"/>
        </w:rPr>
        <w:t xml:space="preserve">a nómina de los servidores públicos de dos mil doce a dos mil dieciocho; </w:t>
      </w:r>
    </w:p>
    <w:p w:rsidR="00D50AFE" w:rsidRPr="00BD7282" w:rsidRDefault="00D50AFE" w:rsidP="00026BC7">
      <w:pPr>
        <w:spacing w:line="360" w:lineRule="auto"/>
        <w:jc w:val="both"/>
        <w:rPr>
          <w:rFonts w:ascii="Palatino Linotype" w:eastAsia="Calibri" w:hAnsi="Palatino Linotype" w:cs="Tahoma"/>
          <w:sz w:val="22"/>
          <w:szCs w:val="22"/>
          <w:lang w:eastAsia="es-ES_tradnl"/>
        </w:rPr>
      </w:pPr>
    </w:p>
    <w:p w:rsidR="008F1D22" w:rsidRPr="00BD7282" w:rsidRDefault="008F1D22"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2) </w:t>
      </w:r>
      <w:r w:rsidR="005A54A9" w:rsidRPr="00BD7282">
        <w:rPr>
          <w:rFonts w:ascii="Palatino Linotype" w:eastAsia="Calibri" w:hAnsi="Palatino Linotype" w:cs="Tahoma"/>
          <w:sz w:val="22"/>
          <w:szCs w:val="22"/>
          <w:lang w:eastAsia="es-ES_tradnl"/>
        </w:rPr>
        <w:t>N</w:t>
      </w:r>
      <w:r w:rsidRPr="00BD7282">
        <w:rPr>
          <w:rFonts w:ascii="Palatino Linotype" w:eastAsia="Calibri" w:hAnsi="Palatino Linotype" w:cs="Tahoma"/>
          <w:sz w:val="22"/>
          <w:szCs w:val="22"/>
          <w:lang w:eastAsia="es-ES_tradnl"/>
        </w:rPr>
        <w:t xml:space="preserve">ombre de los servidores públicos contratados bajo la modalidad de contrato individual de trabajo; </w:t>
      </w:r>
    </w:p>
    <w:p w:rsidR="006C351E" w:rsidRPr="00BD7282" w:rsidRDefault="006C351E" w:rsidP="00026BC7">
      <w:pPr>
        <w:spacing w:line="360" w:lineRule="auto"/>
        <w:jc w:val="both"/>
        <w:rPr>
          <w:rFonts w:ascii="Palatino Linotype" w:eastAsia="Calibri" w:hAnsi="Palatino Linotype" w:cs="Tahoma"/>
          <w:sz w:val="22"/>
          <w:szCs w:val="22"/>
          <w:lang w:eastAsia="es-ES_tradnl"/>
        </w:rPr>
      </w:pPr>
    </w:p>
    <w:p w:rsidR="008F1D22" w:rsidRPr="00BD7282" w:rsidRDefault="008F1D22"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lastRenderedPageBreak/>
        <w:t xml:space="preserve">3) </w:t>
      </w:r>
      <w:r w:rsidR="005A54A9" w:rsidRPr="00BD7282">
        <w:rPr>
          <w:rFonts w:ascii="Palatino Linotype" w:eastAsia="Calibri" w:hAnsi="Palatino Linotype" w:cs="Tahoma"/>
          <w:sz w:val="22"/>
          <w:szCs w:val="22"/>
          <w:lang w:eastAsia="es-ES_tradnl"/>
        </w:rPr>
        <w:t>L</w:t>
      </w:r>
      <w:r w:rsidRPr="00BD7282">
        <w:rPr>
          <w:rFonts w:ascii="Palatino Linotype" w:eastAsia="Calibri" w:hAnsi="Palatino Linotype" w:cs="Tahoma"/>
          <w:sz w:val="22"/>
          <w:szCs w:val="22"/>
          <w:lang w:eastAsia="es-ES_tradnl"/>
        </w:rPr>
        <w:t xml:space="preserve">as acciones que ha realizado el Municipio para el tratamiento de los residuos sólidos que se depositan en el tramo de la presa José Antonio </w:t>
      </w:r>
      <w:proofErr w:type="spellStart"/>
      <w:r w:rsidRPr="00BD7282">
        <w:rPr>
          <w:rFonts w:ascii="Palatino Linotype" w:eastAsia="Calibri" w:hAnsi="Palatino Linotype" w:cs="Tahoma"/>
          <w:sz w:val="22"/>
          <w:szCs w:val="22"/>
          <w:lang w:eastAsia="es-ES_tradnl"/>
        </w:rPr>
        <w:t>Alzate</w:t>
      </w:r>
      <w:proofErr w:type="spellEnd"/>
      <w:r w:rsidRPr="00BD7282">
        <w:rPr>
          <w:rFonts w:ascii="Palatino Linotype" w:eastAsia="Calibri" w:hAnsi="Palatino Linotype" w:cs="Tahoma"/>
          <w:sz w:val="22"/>
          <w:szCs w:val="22"/>
          <w:lang w:eastAsia="es-ES_tradnl"/>
        </w:rPr>
        <w:t xml:space="preserve"> ubicado en la comunidad de Allende, desde hace 6 años hasta la fecha;</w:t>
      </w:r>
    </w:p>
    <w:p w:rsidR="008F1D22" w:rsidRPr="00BD7282" w:rsidRDefault="008F1D22" w:rsidP="00026BC7">
      <w:pPr>
        <w:spacing w:line="360" w:lineRule="auto"/>
        <w:jc w:val="both"/>
        <w:rPr>
          <w:rFonts w:ascii="Palatino Linotype" w:eastAsia="Calibri" w:hAnsi="Palatino Linotype" w:cs="Tahoma"/>
          <w:sz w:val="22"/>
          <w:szCs w:val="22"/>
          <w:lang w:eastAsia="es-ES_tradnl"/>
        </w:rPr>
      </w:pPr>
    </w:p>
    <w:p w:rsidR="008F1D22" w:rsidRPr="00BD7282" w:rsidRDefault="008F1D22"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4) Las acciones que ha llevado a cabo la Dirección de Medio Ambiente o cualquiera que sea su denominación, respecto a la contaminación del suelo, aire y agua del municipio durante los últimos 6 años y en especial en lo que va de éste año.</w:t>
      </w:r>
    </w:p>
    <w:p w:rsidR="008F1D22" w:rsidRPr="00BD7282" w:rsidRDefault="008F1D22" w:rsidP="00026BC7">
      <w:pPr>
        <w:spacing w:line="360" w:lineRule="auto"/>
        <w:jc w:val="both"/>
        <w:rPr>
          <w:rFonts w:ascii="Palatino Linotype" w:eastAsia="Calibri" w:hAnsi="Palatino Linotype" w:cs="Tahoma"/>
          <w:sz w:val="22"/>
          <w:szCs w:val="22"/>
          <w:lang w:eastAsia="es-ES_tradnl"/>
        </w:rPr>
      </w:pPr>
    </w:p>
    <w:p w:rsidR="008F1D22" w:rsidRPr="00BD7282" w:rsidRDefault="008F1D22"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5)</w:t>
      </w:r>
      <w:r w:rsidRPr="00BD7282">
        <w:rPr>
          <w:rFonts w:ascii="Palatino Linotype" w:hAnsi="Palatino Linotype"/>
          <w:sz w:val="22"/>
          <w:szCs w:val="22"/>
        </w:rPr>
        <w:t xml:space="preserve"> Las</w:t>
      </w:r>
      <w:r w:rsidRPr="00BD7282">
        <w:t xml:space="preserve"> </w:t>
      </w:r>
      <w:r w:rsidRPr="00BD7282">
        <w:rPr>
          <w:rFonts w:ascii="Palatino Linotype" w:eastAsia="Calibri" w:hAnsi="Palatino Linotype" w:cs="Tahoma"/>
          <w:sz w:val="22"/>
          <w:szCs w:val="22"/>
          <w:lang w:eastAsia="es-ES_tradnl"/>
        </w:rPr>
        <w:t>medidas se han tomado respecto a la quema de basura y de plástico de cable en el Municipio, durante los últimos 6 años.</w:t>
      </w:r>
    </w:p>
    <w:p w:rsidR="008F1D22" w:rsidRPr="00BD7282" w:rsidRDefault="008F1D22" w:rsidP="00026BC7">
      <w:pPr>
        <w:spacing w:line="360" w:lineRule="auto"/>
        <w:jc w:val="both"/>
        <w:rPr>
          <w:rFonts w:ascii="Palatino Linotype" w:eastAsia="Calibri" w:hAnsi="Palatino Linotype" w:cs="Tahoma"/>
          <w:sz w:val="22"/>
          <w:szCs w:val="22"/>
          <w:lang w:eastAsia="es-ES_tradnl"/>
        </w:rPr>
      </w:pPr>
    </w:p>
    <w:p w:rsidR="009F754F"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En respuesta, el Sujeto Obligado, </w:t>
      </w:r>
      <w:r w:rsidR="00C82A1D" w:rsidRPr="00BD7282">
        <w:rPr>
          <w:rFonts w:ascii="Palatino Linotype" w:eastAsia="Calibri" w:hAnsi="Palatino Linotype" w:cs="Tahoma"/>
          <w:sz w:val="22"/>
          <w:szCs w:val="22"/>
          <w:lang w:eastAsia="es-ES_tradnl"/>
        </w:rPr>
        <w:t xml:space="preserve">únicamente entregó la información correspondiente al punto </w:t>
      </w:r>
      <w:r w:rsidR="004D4D25" w:rsidRPr="00BD7282">
        <w:rPr>
          <w:rFonts w:ascii="Palatino Linotype" w:eastAsia="Calibri" w:hAnsi="Palatino Linotype" w:cs="Tahoma"/>
          <w:sz w:val="22"/>
          <w:szCs w:val="22"/>
          <w:lang w:eastAsia="es-ES_tradnl"/>
        </w:rPr>
        <w:t xml:space="preserve"> </w:t>
      </w:r>
      <w:r w:rsidR="00C82A1D" w:rsidRPr="00BD7282">
        <w:rPr>
          <w:rFonts w:ascii="Palatino Linotype" w:eastAsia="Calibri" w:hAnsi="Palatino Linotype" w:cs="Tahoma"/>
          <w:sz w:val="22"/>
          <w:szCs w:val="22"/>
          <w:lang w:eastAsia="es-ES_tradnl"/>
        </w:rPr>
        <w:t>1) la nómina de los servidores públicos de dos mil trece a dos mil dieciocho; por lo que refiere a la nómina del año dos mil doce, refirió que debido al peso del archivo no fue posible subirlo al Sistema de Acceso a la Información Mexiquense (SAIMEX).</w:t>
      </w:r>
    </w:p>
    <w:p w:rsidR="009F754F" w:rsidRPr="00BD7282" w:rsidRDefault="009F754F" w:rsidP="00026BC7">
      <w:pPr>
        <w:spacing w:line="360" w:lineRule="auto"/>
        <w:jc w:val="both"/>
        <w:rPr>
          <w:rFonts w:ascii="Palatino Linotype" w:eastAsia="Calibri" w:hAnsi="Palatino Linotype" w:cs="Tahoma"/>
          <w:sz w:val="22"/>
          <w:szCs w:val="22"/>
          <w:lang w:eastAsia="es-ES_tradnl"/>
        </w:rPr>
      </w:pPr>
    </w:p>
    <w:p w:rsidR="009F754F" w:rsidRPr="00BD7282" w:rsidRDefault="009F754F"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Inconforme con lo anterior, </w:t>
      </w:r>
      <w:r w:rsidR="00166CAB" w:rsidRPr="00BD7282">
        <w:rPr>
          <w:rFonts w:ascii="Palatino Linotype" w:eastAsia="Calibri" w:hAnsi="Palatino Linotype" w:cs="Tahoma"/>
          <w:sz w:val="22"/>
          <w:szCs w:val="22"/>
          <w:lang w:eastAsia="es-ES_tradnl"/>
        </w:rPr>
        <w:t>la</w:t>
      </w:r>
      <w:r w:rsidRPr="00BD7282">
        <w:rPr>
          <w:rFonts w:ascii="Palatino Linotype" w:eastAsia="Calibri" w:hAnsi="Palatino Linotype" w:cs="Tahoma"/>
          <w:sz w:val="22"/>
          <w:szCs w:val="22"/>
          <w:lang w:eastAsia="es-ES_tradnl"/>
        </w:rPr>
        <w:t xml:space="preserve"> particular señaló como agravió, que la información entregada estaba incompleta, al no </w:t>
      </w:r>
      <w:r w:rsidR="00170618" w:rsidRPr="00BD7282">
        <w:rPr>
          <w:rFonts w:ascii="Palatino Linotype" w:eastAsia="Calibri" w:hAnsi="Palatino Linotype" w:cs="Tahoma"/>
          <w:sz w:val="22"/>
          <w:szCs w:val="22"/>
          <w:lang w:eastAsia="es-ES_tradnl"/>
        </w:rPr>
        <w:t>haberse atendido los puntos 2, 3, 4 y 5. Además de que no se entregó la información de la nómina del año dos mil doce y el acuerdo del Comité que avale la clasificación.</w:t>
      </w:r>
    </w:p>
    <w:p w:rsidR="009F754F" w:rsidRPr="00BD7282" w:rsidRDefault="009F754F" w:rsidP="00026BC7">
      <w:pPr>
        <w:spacing w:line="360" w:lineRule="auto"/>
        <w:jc w:val="both"/>
        <w:rPr>
          <w:rFonts w:ascii="Palatino Linotype" w:eastAsia="Calibri" w:hAnsi="Palatino Linotype" w:cs="Tahoma"/>
          <w:b/>
          <w:sz w:val="22"/>
          <w:szCs w:val="22"/>
          <w:lang w:eastAsia="es-ES_tradnl"/>
        </w:rPr>
      </w:pPr>
    </w:p>
    <w:p w:rsidR="004D4D25" w:rsidRPr="00BD7282" w:rsidRDefault="004D4D25" w:rsidP="004D4D25">
      <w:pPr>
        <w:spacing w:line="360" w:lineRule="auto"/>
        <w:jc w:val="both"/>
        <w:rPr>
          <w:rFonts w:ascii="Palatino Linotype" w:hAnsi="Palatino Linotype" w:cs="Tahoma"/>
          <w:sz w:val="22"/>
          <w:szCs w:val="22"/>
          <w:lang w:val="es-ES"/>
        </w:rPr>
      </w:pPr>
      <w:r w:rsidRPr="00BD7282">
        <w:rPr>
          <w:rFonts w:ascii="Palatino Linotype" w:hAnsi="Palatino Linotype" w:cs="Tahoma"/>
          <w:sz w:val="22"/>
          <w:szCs w:val="22"/>
          <w:lang w:val="es-ES"/>
        </w:rPr>
        <w:t xml:space="preserve">Por lo que respecta a la información referente a la nómina de los servidores públicos del dos mil trece a dos mil dieciocho, no se hará pronunciamiento alguno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w:t>
      </w:r>
      <w:r w:rsidRPr="00BD7282">
        <w:rPr>
          <w:rFonts w:ascii="Palatino Linotype" w:hAnsi="Palatino Linotype" w:cs="Tahoma"/>
          <w:sz w:val="22"/>
          <w:szCs w:val="22"/>
          <w:lang w:val="es-ES"/>
        </w:rPr>
        <w:lastRenderedPageBreak/>
        <w:t xml:space="preserve">el recurso contra </w:t>
      </w:r>
      <w:r w:rsidRPr="00BD7282">
        <w:rPr>
          <w:rFonts w:ascii="Palatino Linotype" w:hAnsi="Palatino Linotype" w:cs="Tahoma"/>
          <w:b/>
          <w:sz w:val="22"/>
          <w:szCs w:val="22"/>
          <w:lang w:val="es-ES"/>
        </w:rPr>
        <w:t>los actos que se hayan consentido tácitamente,</w:t>
      </w:r>
      <w:r w:rsidRPr="00BD7282">
        <w:rPr>
          <w:rFonts w:ascii="Palatino Linotype" w:hAnsi="Palatino Linotype" w:cs="Tahoma"/>
          <w:sz w:val="22"/>
          <w:szCs w:val="22"/>
          <w:lang w:val="es-ES"/>
        </w:rPr>
        <w:t xml:space="preserve"> entendiéndose por éstos cuando el recurso no se haya promovido en el plazo señalado para el efecto.</w:t>
      </w:r>
    </w:p>
    <w:p w:rsidR="004D4D25" w:rsidRPr="00BD7282" w:rsidRDefault="004D4D25" w:rsidP="004D4D25">
      <w:pPr>
        <w:spacing w:line="360" w:lineRule="auto"/>
        <w:jc w:val="both"/>
        <w:rPr>
          <w:rFonts w:ascii="Palatino Linotype" w:hAnsi="Palatino Linotype" w:cs="Tahoma"/>
          <w:sz w:val="22"/>
          <w:szCs w:val="22"/>
          <w:lang w:val="es-ES"/>
        </w:rPr>
      </w:pPr>
    </w:p>
    <w:p w:rsidR="004D4D25" w:rsidRPr="00BD7282" w:rsidRDefault="004D4D25" w:rsidP="004D4D25">
      <w:pPr>
        <w:spacing w:line="360" w:lineRule="auto"/>
        <w:jc w:val="both"/>
        <w:rPr>
          <w:rFonts w:ascii="Palatino Linotype" w:hAnsi="Palatino Linotype" w:cs="Tahoma"/>
          <w:sz w:val="22"/>
          <w:szCs w:val="22"/>
          <w:lang w:val="es-ES"/>
        </w:rPr>
      </w:pPr>
      <w:r w:rsidRPr="00BD7282">
        <w:rPr>
          <w:rFonts w:ascii="Palatino Linotype" w:hAnsi="Palatino Linotype" w:cs="Tahoma"/>
          <w:sz w:val="22"/>
          <w:szCs w:val="22"/>
          <w:lang w:val="es-ES"/>
        </w:rPr>
        <w:t>De la misma manera resulta aplicable el criterio sostenido por el Poder Judicial de la Federación de rubro </w:t>
      </w:r>
      <w:r w:rsidRPr="00BD7282">
        <w:rPr>
          <w:rFonts w:ascii="Palatino Linotype" w:hAnsi="Palatino Linotype" w:cs="Tahoma"/>
          <w:b/>
          <w:sz w:val="22"/>
          <w:szCs w:val="22"/>
          <w:lang w:val="es-ES"/>
        </w:rPr>
        <w:t>ACTOS CONSENTIDOS TÁCITAMENTE</w:t>
      </w:r>
      <w:r w:rsidRPr="00BD7282">
        <w:rPr>
          <w:rFonts w:ascii="Palatino Linotype" w:hAnsi="Palatino Linotype" w:cs="Tahoma"/>
          <w:sz w:val="22"/>
          <w:szCs w:val="22"/>
          <w:lang w:val="es-ES"/>
        </w:rPr>
        <w:t>,</w:t>
      </w:r>
      <w:bookmarkStart w:id="1" w:name="m_1691910221459291997__ftnref1"/>
      <w:r w:rsidRPr="00BD7282">
        <w:rPr>
          <w:rFonts w:ascii="Palatino Linotype" w:hAnsi="Palatino Linotype" w:cs="Tahoma"/>
          <w:sz w:val="22"/>
          <w:szCs w:val="22"/>
          <w:lang w:val="es-ES"/>
        </w:rPr>
        <w:t xml:space="preserve"> Tesis VI.2o. J/21, emitida en la novena época, por el Segundo Tribunal Colegiado del Sexto Circuito, publicada en la Gaceta del Semanario Judicial de la Federación en agosto de 1995, página 291 y número de registro 204707, </w:t>
      </w:r>
      <w:hyperlink r:id="rId12" w:anchor="m_1691910221459291997__ftn1" w:history="1"/>
      <w:bookmarkEnd w:id="1"/>
      <w:r w:rsidRPr="00BD7282">
        <w:rPr>
          <w:rFonts w:ascii="Palatino Linotype" w:hAnsi="Palatino Linotype" w:cs="Tahoma"/>
          <w:sz w:val="22"/>
          <w:szCs w:val="22"/>
          <w:lang w:val="es-ES"/>
        </w:rPr>
        <w:t xml:space="preserve">del que se desprende que cuando no se reclaman los actos de autoridad en la vía y plazos establecidos en la Ley, se presume que </w:t>
      </w:r>
      <w:r w:rsidR="00166CAB" w:rsidRPr="00BD7282">
        <w:rPr>
          <w:rFonts w:ascii="Palatino Linotype" w:hAnsi="Palatino Linotype" w:cs="Tahoma"/>
          <w:sz w:val="22"/>
          <w:szCs w:val="22"/>
          <w:lang w:val="es-ES"/>
        </w:rPr>
        <w:t xml:space="preserve">la </w:t>
      </w:r>
      <w:r w:rsidRPr="00BD7282">
        <w:rPr>
          <w:rFonts w:ascii="Palatino Linotype" w:hAnsi="Palatino Linotype" w:cs="Tahoma"/>
          <w:sz w:val="22"/>
          <w:szCs w:val="22"/>
          <w:lang w:val="es-ES"/>
        </w:rPr>
        <w:t>particular está conforme con los mismos.</w:t>
      </w:r>
    </w:p>
    <w:p w:rsidR="004D4D25" w:rsidRPr="00BD7282" w:rsidRDefault="004D4D25" w:rsidP="004D4D25">
      <w:pPr>
        <w:spacing w:line="360" w:lineRule="auto"/>
        <w:jc w:val="both"/>
        <w:rPr>
          <w:rFonts w:ascii="Palatino Linotype" w:hAnsi="Palatino Linotype" w:cs="Tahoma"/>
          <w:sz w:val="22"/>
          <w:szCs w:val="22"/>
          <w:lang w:val="es-ES"/>
        </w:rPr>
      </w:pPr>
      <w:r w:rsidRPr="00BD7282">
        <w:rPr>
          <w:rFonts w:ascii="Palatino Linotype" w:hAnsi="Palatino Linotype" w:cs="Tahoma"/>
          <w:sz w:val="22"/>
          <w:szCs w:val="22"/>
          <w:lang w:val="es-ES"/>
        </w:rPr>
        <w:t> </w:t>
      </w:r>
    </w:p>
    <w:p w:rsidR="004D4D25" w:rsidRPr="00BD7282" w:rsidRDefault="004D4D25" w:rsidP="004D4D25">
      <w:pPr>
        <w:spacing w:line="360" w:lineRule="auto"/>
        <w:jc w:val="both"/>
        <w:rPr>
          <w:rFonts w:ascii="Palatino Linotype" w:hAnsi="Palatino Linotype" w:cs="Tahoma"/>
          <w:b/>
          <w:sz w:val="22"/>
          <w:szCs w:val="22"/>
          <w:lang w:val="es-ES"/>
        </w:rPr>
      </w:pPr>
      <w:r w:rsidRPr="00BD7282">
        <w:rPr>
          <w:rFonts w:ascii="Palatino Linotype" w:hAnsi="Palatino Linotype" w:cs="Tahoma"/>
          <w:sz w:val="22"/>
          <w:szCs w:val="22"/>
          <w:lang w:val="es-ES"/>
        </w:rPr>
        <w:t xml:space="preserve">En ese sentido, en el caso de que </w:t>
      </w:r>
      <w:r w:rsidR="00166CAB" w:rsidRPr="00BD7282">
        <w:rPr>
          <w:rFonts w:ascii="Palatino Linotype" w:hAnsi="Palatino Linotype" w:cs="Tahoma"/>
          <w:sz w:val="22"/>
          <w:szCs w:val="22"/>
          <w:lang w:val="es-ES"/>
        </w:rPr>
        <w:t>la solicitante</w:t>
      </w:r>
      <w:r w:rsidRPr="00BD7282">
        <w:rPr>
          <w:rFonts w:ascii="Palatino Linotype" w:hAnsi="Palatino Linotype" w:cs="Tahoma"/>
          <w:sz w:val="22"/>
          <w:szCs w:val="22"/>
          <w:lang w:val="es-ES"/>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w:t>
      </w:r>
      <w:r w:rsidRPr="00BD7282">
        <w:rPr>
          <w:rFonts w:ascii="Palatino Linotype" w:hAnsi="Palatino Linotype" w:cs="Tahoma"/>
          <w:b/>
          <w:sz w:val="22"/>
          <w:szCs w:val="22"/>
          <w:lang w:val="es-ES"/>
        </w:rPr>
        <w:t xml:space="preserve"> quedaron firmes.</w:t>
      </w:r>
    </w:p>
    <w:p w:rsidR="004D4D25" w:rsidRPr="00BD7282" w:rsidRDefault="004D4D25" w:rsidP="00026BC7">
      <w:pPr>
        <w:spacing w:line="360" w:lineRule="auto"/>
        <w:jc w:val="both"/>
        <w:rPr>
          <w:rFonts w:ascii="Palatino Linotype" w:eastAsia="Calibri" w:hAnsi="Palatino Linotype" w:cs="Tahoma"/>
          <w:b/>
          <w:sz w:val="22"/>
          <w:szCs w:val="22"/>
          <w:lang w:eastAsia="es-ES_tradnl"/>
        </w:rPr>
      </w:pPr>
    </w:p>
    <w:p w:rsidR="009F754F" w:rsidRPr="00BD7282" w:rsidRDefault="009F754F" w:rsidP="00026BC7">
      <w:pPr>
        <w:spacing w:line="360" w:lineRule="auto"/>
        <w:jc w:val="both"/>
        <w:rPr>
          <w:rFonts w:ascii="Palatino Linotype" w:hAnsi="Palatino Linotype" w:cs="Tahoma"/>
          <w:sz w:val="22"/>
          <w:szCs w:val="22"/>
        </w:rPr>
      </w:pPr>
      <w:r w:rsidRPr="00BD7282">
        <w:rPr>
          <w:rFonts w:ascii="Palatino Linotype" w:hAnsi="Palatino Linotype" w:cs="Tahoma"/>
          <w:sz w:val="22"/>
          <w:szCs w:val="22"/>
        </w:rPr>
        <w:t xml:space="preserve">El Sujeto Obligado al remitir el Informe Justificado, mismo que se puso a la vista del ahora recurrente, precisó que </w:t>
      </w:r>
      <w:r w:rsidR="00B23A11" w:rsidRPr="00BD7282">
        <w:rPr>
          <w:rFonts w:ascii="Palatino Linotype" w:hAnsi="Palatino Linotype" w:cs="Tahoma"/>
          <w:sz w:val="22"/>
          <w:szCs w:val="22"/>
        </w:rPr>
        <w:t>por error, no se no se adjuntaron los archivos que daban atención al resto de la solicitud</w:t>
      </w:r>
      <w:r w:rsidR="006C351E" w:rsidRPr="00BD7282">
        <w:rPr>
          <w:rFonts w:ascii="Palatino Linotype" w:hAnsi="Palatino Linotype" w:cs="Tahoma"/>
          <w:sz w:val="22"/>
          <w:szCs w:val="22"/>
        </w:rPr>
        <w:t xml:space="preserve">, reiteró que por el peso del archivo que contiene la nómina del año dos mil doce, no se pudo adjuntar al </w:t>
      </w:r>
      <w:r w:rsidR="00B23A11" w:rsidRPr="00BD7282">
        <w:rPr>
          <w:rFonts w:ascii="Palatino Linotype" w:hAnsi="Palatino Linotype" w:cs="Tahoma"/>
          <w:sz w:val="22"/>
          <w:szCs w:val="22"/>
        </w:rPr>
        <w:t xml:space="preserve"> </w:t>
      </w:r>
      <w:r w:rsidR="006C351E" w:rsidRPr="00BD7282">
        <w:rPr>
          <w:rFonts w:ascii="Palatino Linotype" w:eastAsia="Calibri" w:hAnsi="Palatino Linotype" w:cs="Tahoma"/>
          <w:sz w:val="22"/>
          <w:szCs w:val="22"/>
          <w:lang w:eastAsia="es-ES_tradnl"/>
        </w:rPr>
        <w:t xml:space="preserve">Sistema de Acceso a la Información Mexiquense (SAIMEX), pero adjuntó el acuerdo de clasificación de la misma </w:t>
      </w:r>
      <w:r w:rsidR="00B23A11" w:rsidRPr="00BD7282">
        <w:rPr>
          <w:rFonts w:ascii="Palatino Linotype" w:hAnsi="Palatino Linotype" w:cs="Tahoma"/>
          <w:sz w:val="22"/>
          <w:szCs w:val="22"/>
        </w:rPr>
        <w:t>y</w:t>
      </w:r>
      <w:r w:rsidR="006C351E" w:rsidRPr="00BD7282">
        <w:rPr>
          <w:rFonts w:ascii="Palatino Linotype" w:hAnsi="Palatino Linotype" w:cs="Tahoma"/>
          <w:sz w:val="22"/>
          <w:szCs w:val="22"/>
        </w:rPr>
        <w:t>, por último</w:t>
      </w:r>
      <w:r w:rsidR="00B23A11" w:rsidRPr="00BD7282">
        <w:rPr>
          <w:rFonts w:ascii="Palatino Linotype" w:hAnsi="Palatino Linotype" w:cs="Tahoma"/>
          <w:sz w:val="22"/>
          <w:szCs w:val="22"/>
        </w:rPr>
        <w:t xml:space="preserve"> adjuntó los archivos</w:t>
      </w:r>
      <w:r w:rsidR="006C351E" w:rsidRPr="00BD7282">
        <w:rPr>
          <w:rFonts w:ascii="Palatino Linotype" w:hAnsi="Palatino Linotype" w:cs="Tahoma"/>
          <w:sz w:val="22"/>
          <w:szCs w:val="22"/>
        </w:rPr>
        <w:t xml:space="preserve"> siguientes</w:t>
      </w:r>
      <w:r w:rsidR="00B23A11" w:rsidRPr="00BD7282">
        <w:rPr>
          <w:rFonts w:ascii="Palatino Linotype" w:hAnsi="Palatino Linotype" w:cs="Tahoma"/>
          <w:sz w:val="22"/>
          <w:szCs w:val="22"/>
        </w:rPr>
        <w:t xml:space="preserve">: </w:t>
      </w:r>
    </w:p>
    <w:p w:rsidR="00B23A11" w:rsidRPr="00BD7282" w:rsidRDefault="00B23A11" w:rsidP="00026BC7">
      <w:pPr>
        <w:spacing w:line="360" w:lineRule="auto"/>
        <w:jc w:val="both"/>
        <w:rPr>
          <w:rFonts w:ascii="Palatino Linotype" w:hAnsi="Palatino Linotype" w:cs="Tahoma"/>
          <w:sz w:val="22"/>
          <w:szCs w:val="22"/>
        </w:rPr>
      </w:pPr>
    </w:p>
    <w:p w:rsidR="00B23A11" w:rsidRPr="00BD7282" w:rsidRDefault="00B23A11" w:rsidP="00026BC7">
      <w:pPr>
        <w:pStyle w:val="Prrafodelista"/>
        <w:numPr>
          <w:ilvl w:val="0"/>
          <w:numId w:val="28"/>
        </w:numPr>
        <w:spacing w:line="360" w:lineRule="auto"/>
        <w:jc w:val="both"/>
        <w:rPr>
          <w:rFonts w:ascii="Palatino Linotype" w:eastAsia="Calibri" w:hAnsi="Palatino Linotype" w:cs="Tahoma"/>
          <w:bCs/>
          <w:iCs/>
          <w:szCs w:val="22"/>
          <w:lang w:val="es-ES" w:eastAsia="en-US"/>
        </w:rPr>
      </w:pPr>
      <w:r w:rsidRPr="00BD7282">
        <w:rPr>
          <w:rFonts w:ascii="Palatino Linotype" w:eastAsia="Calibri" w:hAnsi="Palatino Linotype" w:cs="Tahoma"/>
          <w:b/>
          <w:bCs/>
          <w:iCs/>
          <w:szCs w:val="22"/>
          <w:lang w:val="es-ES" w:eastAsia="en-US"/>
        </w:rPr>
        <w:t xml:space="preserve">Dirección de Ecología y Protección al Ambiente </w:t>
      </w:r>
      <w:proofErr w:type="spellStart"/>
      <w:r w:rsidRPr="00BD7282">
        <w:rPr>
          <w:rFonts w:ascii="Palatino Linotype" w:eastAsia="Calibri" w:hAnsi="Palatino Linotype" w:cs="Tahoma"/>
          <w:b/>
          <w:bCs/>
          <w:iCs/>
          <w:szCs w:val="22"/>
          <w:lang w:val="es-ES" w:eastAsia="en-US"/>
        </w:rPr>
        <w:t>pdf</w:t>
      </w:r>
      <w:proofErr w:type="spellEnd"/>
      <w:r w:rsidRPr="00BD7282">
        <w:rPr>
          <w:rFonts w:ascii="Palatino Linotype" w:eastAsia="Calibri" w:hAnsi="Palatino Linotype" w:cs="Tahoma"/>
          <w:bCs/>
          <w:iCs/>
          <w:szCs w:val="22"/>
          <w:lang w:val="es-ES" w:eastAsia="en-US"/>
        </w:rPr>
        <w:t xml:space="preserve">; en el mismo se da respuesta a: (i) las acciones que lleva a cabo el Municipio para el tratamiento de residuos sólidos que se depositan en el tramo de la presa José Antonio </w:t>
      </w:r>
      <w:proofErr w:type="spellStart"/>
      <w:r w:rsidRPr="00BD7282">
        <w:rPr>
          <w:rFonts w:ascii="Palatino Linotype" w:eastAsia="Calibri" w:hAnsi="Palatino Linotype" w:cs="Tahoma"/>
          <w:bCs/>
          <w:iCs/>
          <w:szCs w:val="22"/>
          <w:lang w:val="es-ES" w:eastAsia="en-US"/>
        </w:rPr>
        <w:t>Alzate</w:t>
      </w:r>
      <w:proofErr w:type="spellEnd"/>
      <w:r w:rsidRPr="00BD7282">
        <w:rPr>
          <w:rFonts w:ascii="Palatino Linotype" w:eastAsia="Calibri" w:hAnsi="Palatino Linotype" w:cs="Tahoma"/>
          <w:bCs/>
          <w:iCs/>
          <w:szCs w:val="22"/>
          <w:lang w:val="es-ES" w:eastAsia="en-US"/>
        </w:rPr>
        <w:t xml:space="preserve"> ubicado en la comunidad de Allende, desde hace 6 años hasta la fecha; (ii) acciones que ha llevado a cabo la </w:t>
      </w:r>
      <w:r w:rsidRPr="00BD7282">
        <w:rPr>
          <w:rFonts w:ascii="Palatino Linotype" w:eastAsia="Calibri" w:hAnsi="Palatino Linotype" w:cs="Tahoma"/>
          <w:bCs/>
          <w:iCs/>
          <w:szCs w:val="22"/>
          <w:lang w:val="es-ES" w:eastAsia="en-US"/>
        </w:rPr>
        <w:lastRenderedPageBreak/>
        <w:t>Dirección de Ecología y Protección al Ambiente, respecto a la contaminación del suelo, aire y agua del municipio de Temoaya, durante los últimos 6 y (iii) las medidas se han tomado respecto a la quema de basura y de plástico de cable en el Municipio de Temoaya, durante los últimos 6 años.</w:t>
      </w:r>
    </w:p>
    <w:p w:rsidR="00B23A11" w:rsidRPr="00BD7282" w:rsidRDefault="00B23A11" w:rsidP="00026BC7">
      <w:pPr>
        <w:pStyle w:val="Prrafodelista"/>
        <w:spacing w:line="360" w:lineRule="auto"/>
        <w:jc w:val="both"/>
        <w:rPr>
          <w:rFonts w:ascii="Palatino Linotype" w:eastAsia="Calibri" w:hAnsi="Palatino Linotype" w:cs="Tahoma"/>
          <w:bCs/>
          <w:iCs/>
          <w:szCs w:val="22"/>
          <w:lang w:val="es-ES" w:eastAsia="en-US"/>
        </w:rPr>
      </w:pPr>
    </w:p>
    <w:p w:rsidR="00B23A11" w:rsidRPr="00BD7282" w:rsidRDefault="00B23A11" w:rsidP="00026BC7">
      <w:pPr>
        <w:pStyle w:val="Prrafodelista"/>
        <w:numPr>
          <w:ilvl w:val="0"/>
          <w:numId w:val="28"/>
        </w:numPr>
        <w:spacing w:line="360" w:lineRule="auto"/>
        <w:jc w:val="both"/>
        <w:rPr>
          <w:rFonts w:ascii="Palatino Linotype" w:eastAsia="Calibri" w:hAnsi="Palatino Linotype" w:cs="Tahoma"/>
          <w:bCs/>
          <w:iCs/>
          <w:szCs w:val="22"/>
          <w:lang w:val="es-ES" w:eastAsia="en-US"/>
        </w:rPr>
      </w:pPr>
      <w:r w:rsidRPr="00BD7282">
        <w:rPr>
          <w:rFonts w:ascii="Palatino Linotype" w:eastAsia="Calibri" w:hAnsi="Palatino Linotype" w:cs="Tahoma"/>
          <w:b/>
          <w:bCs/>
          <w:iCs/>
          <w:szCs w:val="22"/>
          <w:lang w:val="es-ES" w:eastAsia="en-US"/>
        </w:rPr>
        <w:t xml:space="preserve">Departamento de personal </w:t>
      </w:r>
      <w:proofErr w:type="spellStart"/>
      <w:r w:rsidRPr="00BD7282">
        <w:rPr>
          <w:rFonts w:ascii="Palatino Linotype" w:eastAsia="Calibri" w:hAnsi="Palatino Linotype" w:cs="Tahoma"/>
          <w:b/>
          <w:bCs/>
          <w:iCs/>
          <w:szCs w:val="22"/>
          <w:lang w:val="es-ES" w:eastAsia="en-US"/>
        </w:rPr>
        <w:t>pdf</w:t>
      </w:r>
      <w:proofErr w:type="spellEnd"/>
      <w:r w:rsidRPr="00BD7282">
        <w:rPr>
          <w:rFonts w:ascii="Palatino Linotype" w:eastAsia="Calibri" w:hAnsi="Palatino Linotype" w:cs="Tahoma"/>
          <w:bCs/>
          <w:iCs/>
          <w:szCs w:val="22"/>
          <w:lang w:val="es-ES" w:eastAsia="en-US"/>
        </w:rPr>
        <w:t>;  en el que se indica el nombre de la persona que tiene contrato individual de trabajo, así como el sueldo bruto y neto.</w:t>
      </w:r>
    </w:p>
    <w:p w:rsidR="00B23A11" w:rsidRPr="00BD7282" w:rsidRDefault="00B23A11" w:rsidP="00026BC7">
      <w:pPr>
        <w:pStyle w:val="Prrafodelista"/>
        <w:spacing w:line="360" w:lineRule="auto"/>
        <w:rPr>
          <w:rFonts w:ascii="Palatino Linotype" w:eastAsia="Calibri" w:hAnsi="Palatino Linotype" w:cs="Tahoma"/>
          <w:bCs/>
          <w:iCs/>
          <w:szCs w:val="22"/>
          <w:lang w:val="es-ES" w:eastAsia="en-US"/>
        </w:rPr>
      </w:pPr>
    </w:p>
    <w:p w:rsidR="00B23A11" w:rsidRPr="00BD7282" w:rsidRDefault="00B23A11" w:rsidP="00026BC7">
      <w:pPr>
        <w:pStyle w:val="Prrafodelista"/>
        <w:numPr>
          <w:ilvl w:val="0"/>
          <w:numId w:val="28"/>
        </w:numPr>
        <w:spacing w:line="360" w:lineRule="auto"/>
        <w:jc w:val="both"/>
        <w:rPr>
          <w:rFonts w:ascii="Palatino Linotype" w:eastAsia="Calibri" w:hAnsi="Palatino Linotype" w:cs="Tahoma"/>
          <w:b/>
          <w:bCs/>
          <w:iCs/>
          <w:szCs w:val="22"/>
          <w:lang w:val="es-ES" w:eastAsia="en-US"/>
        </w:rPr>
      </w:pPr>
      <w:r w:rsidRPr="00BD7282">
        <w:rPr>
          <w:rFonts w:ascii="Palatino Linotype" w:eastAsia="Calibri" w:hAnsi="Palatino Linotype" w:cs="Tahoma"/>
          <w:bCs/>
          <w:iCs/>
          <w:szCs w:val="22"/>
          <w:lang w:val="es-ES" w:eastAsia="en-US"/>
        </w:rPr>
        <w:t xml:space="preserve"> </w:t>
      </w:r>
      <w:r w:rsidRPr="00BD7282">
        <w:rPr>
          <w:rFonts w:ascii="Palatino Linotype" w:eastAsia="Calibri" w:hAnsi="Palatino Linotype" w:cs="Tahoma"/>
          <w:b/>
          <w:bCs/>
          <w:iCs/>
          <w:szCs w:val="22"/>
          <w:lang w:val="es-ES" w:eastAsia="en-US"/>
        </w:rPr>
        <w:t xml:space="preserve">Resolución del Comité de Transparencia CT/TEM/003317/, </w:t>
      </w:r>
      <w:r w:rsidRPr="00BD7282">
        <w:rPr>
          <w:rFonts w:ascii="Palatino Linotype" w:eastAsia="Calibri" w:hAnsi="Palatino Linotype" w:cs="Tahoma"/>
          <w:bCs/>
          <w:iCs/>
          <w:szCs w:val="22"/>
          <w:lang w:val="es-ES" w:eastAsia="en-US"/>
        </w:rPr>
        <w:t>en él se aborda la clasificación de número de cuenta; número de tarjeta bancaria; clave ISSEMYM, CURP, RFC, así como descuentos personales, de los servidores públicos como información confidencial, de nómina general 1 al 15 y nómina general 16 al 30/21.</w:t>
      </w:r>
    </w:p>
    <w:p w:rsidR="00B23A11" w:rsidRPr="00BD7282" w:rsidRDefault="00B23A11" w:rsidP="00026BC7">
      <w:pPr>
        <w:pStyle w:val="Prrafodelista"/>
        <w:spacing w:line="360" w:lineRule="auto"/>
        <w:rPr>
          <w:rFonts w:ascii="Palatino Linotype" w:eastAsia="Calibri" w:hAnsi="Palatino Linotype" w:cs="Tahoma"/>
          <w:bCs/>
          <w:iCs/>
          <w:szCs w:val="22"/>
          <w:lang w:val="es-ES" w:eastAsia="en-US"/>
        </w:rPr>
      </w:pPr>
    </w:p>
    <w:p w:rsidR="00B23A11" w:rsidRPr="00BD7282" w:rsidRDefault="00B23A11" w:rsidP="00026BC7">
      <w:pPr>
        <w:pStyle w:val="Prrafodelista"/>
        <w:numPr>
          <w:ilvl w:val="0"/>
          <w:numId w:val="28"/>
        </w:numPr>
        <w:spacing w:line="360" w:lineRule="auto"/>
        <w:jc w:val="both"/>
        <w:rPr>
          <w:rFonts w:ascii="Palatino Linotype" w:eastAsia="Calibri" w:hAnsi="Palatino Linotype" w:cs="Tahoma"/>
          <w:b/>
          <w:bCs/>
          <w:iCs/>
          <w:szCs w:val="22"/>
          <w:lang w:val="es-ES" w:eastAsia="en-US"/>
        </w:rPr>
      </w:pPr>
      <w:r w:rsidRPr="00BD7282">
        <w:rPr>
          <w:rFonts w:ascii="Palatino Linotype" w:eastAsia="Calibri" w:hAnsi="Palatino Linotype" w:cs="Tahoma"/>
          <w:b/>
          <w:bCs/>
          <w:iCs/>
          <w:szCs w:val="22"/>
          <w:lang w:val="es-ES" w:eastAsia="en-US"/>
        </w:rPr>
        <w:t xml:space="preserve">Oficio </w:t>
      </w:r>
      <w:proofErr w:type="spellStart"/>
      <w:r w:rsidRPr="00BD7282">
        <w:rPr>
          <w:rFonts w:ascii="Palatino Linotype" w:eastAsia="Calibri" w:hAnsi="Palatino Linotype" w:cs="Tahoma"/>
          <w:b/>
          <w:bCs/>
          <w:iCs/>
          <w:szCs w:val="22"/>
          <w:lang w:val="es-ES" w:eastAsia="en-US"/>
        </w:rPr>
        <w:t>Ec</w:t>
      </w:r>
      <w:proofErr w:type="spellEnd"/>
      <w:r w:rsidRPr="00BD7282">
        <w:rPr>
          <w:rFonts w:ascii="Palatino Linotype" w:eastAsia="Calibri" w:hAnsi="Palatino Linotype" w:cs="Tahoma"/>
          <w:b/>
          <w:bCs/>
          <w:iCs/>
          <w:szCs w:val="22"/>
          <w:lang w:val="es-ES" w:eastAsia="en-US"/>
        </w:rPr>
        <w:t>/049/2018</w:t>
      </w:r>
      <w:r w:rsidRPr="00BD7282">
        <w:rPr>
          <w:rFonts w:ascii="Palatino Linotype" w:eastAsia="Calibri" w:hAnsi="Palatino Linotype" w:cs="Tahoma"/>
          <w:bCs/>
          <w:iCs/>
          <w:szCs w:val="22"/>
          <w:lang w:val="es-ES" w:eastAsia="en-US"/>
        </w:rPr>
        <w:t xml:space="preserve">, de fecha diez de septiembre de dos mil dieciocho; </w:t>
      </w:r>
      <w:r w:rsidRPr="00BD7282">
        <w:rPr>
          <w:rFonts w:ascii="Palatino Linotype" w:eastAsia="Calibri" w:hAnsi="Palatino Linotype" w:cs="Tahoma"/>
          <w:b/>
          <w:bCs/>
          <w:iCs/>
          <w:szCs w:val="22"/>
          <w:lang w:val="es-ES" w:eastAsia="en-US"/>
        </w:rPr>
        <w:t xml:space="preserve"> </w:t>
      </w:r>
      <w:r w:rsidRPr="00BD7282">
        <w:rPr>
          <w:rFonts w:ascii="Palatino Linotype" w:eastAsia="Calibri" w:hAnsi="Palatino Linotype" w:cs="Tahoma"/>
          <w:bCs/>
          <w:iCs/>
          <w:szCs w:val="22"/>
          <w:lang w:val="es-ES" w:eastAsia="en-US"/>
        </w:rPr>
        <w:t>mediante el cual se reproduce la información respecto de los tres puntos que atendió la Dirección de Ecología y Protección al Ambiente.</w:t>
      </w:r>
    </w:p>
    <w:p w:rsidR="00B23A11" w:rsidRPr="00BD7282" w:rsidRDefault="00B23A11" w:rsidP="00026BC7">
      <w:pPr>
        <w:spacing w:line="360" w:lineRule="auto"/>
        <w:jc w:val="both"/>
        <w:rPr>
          <w:rFonts w:ascii="Palatino Linotype" w:hAnsi="Palatino Linotype" w:cs="Tahoma"/>
          <w:sz w:val="22"/>
          <w:szCs w:val="22"/>
        </w:rPr>
      </w:pPr>
    </w:p>
    <w:p w:rsidR="00B23A11" w:rsidRPr="00BD7282" w:rsidRDefault="0012450A" w:rsidP="00026BC7">
      <w:pPr>
        <w:spacing w:line="360" w:lineRule="auto"/>
        <w:jc w:val="both"/>
        <w:rPr>
          <w:rFonts w:ascii="Palatino Linotype" w:hAnsi="Palatino Linotype" w:cs="Tahoma"/>
          <w:sz w:val="22"/>
          <w:szCs w:val="22"/>
        </w:rPr>
      </w:pPr>
      <w:r w:rsidRPr="00BD7282">
        <w:rPr>
          <w:rFonts w:ascii="Palatino Linotype" w:hAnsi="Palatino Linotype" w:cs="Tahoma"/>
          <w:sz w:val="22"/>
          <w:szCs w:val="22"/>
        </w:rPr>
        <w:t>Conforme a</w:t>
      </w:r>
      <w:r w:rsidR="009F754F" w:rsidRPr="00BD7282">
        <w:rPr>
          <w:rFonts w:ascii="Palatino Linotype" w:hAnsi="Palatino Linotype" w:cs="Tahoma"/>
          <w:sz w:val="22"/>
          <w:szCs w:val="22"/>
        </w:rPr>
        <w:t xml:space="preserve"> lo </w:t>
      </w:r>
      <w:r w:rsidRPr="00BD7282">
        <w:rPr>
          <w:rFonts w:ascii="Palatino Linotype" w:hAnsi="Palatino Linotype" w:cs="Tahoma"/>
          <w:sz w:val="22"/>
          <w:szCs w:val="22"/>
        </w:rPr>
        <w:t>expuesto</w:t>
      </w:r>
      <w:r w:rsidR="009F754F" w:rsidRPr="00BD7282">
        <w:rPr>
          <w:rFonts w:ascii="Palatino Linotype" w:hAnsi="Palatino Linotype" w:cs="Tahoma"/>
          <w:sz w:val="22"/>
          <w:szCs w:val="22"/>
        </w:rPr>
        <w:t xml:space="preserve">, </w:t>
      </w:r>
      <w:r w:rsidR="00166CAB" w:rsidRPr="00BD7282">
        <w:rPr>
          <w:rFonts w:ascii="Palatino Linotype" w:hAnsi="Palatino Linotype" w:cs="Tahoma"/>
          <w:sz w:val="22"/>
          <w:szCs w:val="22"/>
        </w:rPr>
        <w:t>la</w:t>
      </w:r>
      <w:r w:rsidR="00B23A11" w:rsidRPr="00BD7282">
        <w:rPr>
          <w:rFonts w:ascii="Palatino Linotype" w:hAnsi="Palatino Linotype" w:cs="Tahoma"/>
          <w:sz w:val="22"/>
          <w:szCs w:val="22"/>
        </w:rPr>
        <w:t xml:space="preserve"> recurrente dentro de sus manifestaciones precisó que el Ayuntamiento de Temoaya dio respuesta a sus requerimientos de información </w:t>
      </w:r>
      <w:r w:rsidR="00E22354" w:rsidRPr="00BD7282">
        <w:rPr>
          <w:rFonts w:ascii="Palatino Linotype" w:hAnsi="Palatino Linotype" w:cs="Tahoma"/>
          <w:sz w:val="22"/>
          <w:szCs w:val="22"/>
        </w:rPr>
        <w:t>2, 3, 4 y 5 de su solicitud original</w:t>
      </w:r>
      <w:r w:rsidR="00737860" w:rsidRPr="00BD7282">
        <w:rPr>
          <w:rFonts w:ascii="Palatino Linotype" w:hAnsi="Palatino Linotype" w:cs="Tahoma"/>
          <w:sz w:val="22"/>
          <w:szCs w:val="22"/>
        </w:rPr>
        <w:t xml:space="preserve">, además que </w:t>
      </w:r>
      <w:r w:rsidR="00120686" w:rsidRPr="00BD7282">
        <w:rPr>
          <w:rFonts w:ascii="Palatino Linotype" w:hAnsi="Palatino Linotype" w:cs="Tahoma"/>
          <w:sz w:val="22"/>
          <w:szCs w:val="22"/>
        </w:rPr>
        <w:t>consintió la entrega de la nómina del dos mil doce, en versión pública, pues aclaró que si bien se le entregó el acuerdo del Comité de transparencia, no se le proporcionó la información.</w:t>
      </w:r>
    </w:p>
    <w:p w:rsidR="00B23A11" w:rsidRPr="00BD7282" w:rsidRDefault="00B23A11" w:rsidP="00026BC7">
      <w:pPr>
        <w:spacing w:line="360" w:lineRule="auto"/>
        <w:jc w:val="both"/>
        <w:rPr>
          <w:rFonts w:ascii="Palatino Linotype" w:hAnsi="Palatino Linotype" w:cs="Tahoma"/>
          <w:sz w:val="22"/>
          <w:szCs w:val="22"/>
        </w:rPr>
      </w:pPr>
    </w:p>
    <w:p w:rsidR="009F754F" w:rsidRPr="00BD7282" w:rsidRDefault="00E22354" w:rsidP="00026BC7">
      <w:pPr>
        <w:spacing w:line="360" w:lineRule="auto"/>
        <w:jc w:val="both"/>
        <w:rPr>
          <w:rFonts w:ascii="Palatino Linotype" w:hAnsi="Palatino Linotype" w:cs="Tahoma"/>
          <w:b/>
          <w:sz w:val="22"/>
          <w:szCs w:val="22"/>
        </w:rPr>
      </w:pPr>
      <w:r w:rsidRPr="00BD7282">
        <w:rPr>
          <w:rFonts w:ascii="Palatino Linotype" w:hAnsi="Palatino Linotype" w:cs="Tahoma"/>
          <w:sz w:val="22"/>
          <w:szCs w:val="22"/>
        </w:rPr>
        <w:t>De tal suerte</w:t>
      </w:r>
      <w:r w:rsidR="00BB71F9" w:rsidRPr="00BD7282">
        <w:rPr>
          <w:rFonts w:ascii="Palatino Linotype" w:hAnsi="Palatino Linotype" w:cs="Tahoma"/>
          <w:sz w:val="22"/>
          <w:szCs w:val="22"/>
        </w:rPr>
        <w:t xml:space="preserve">, </w:t>
      </w:r>
      <w:r w:rsidRPr="00BD7282">
        <w:rPr>
          <w:rFonts w:ascii="Palatino Linotype" w:hAnsi="Palatino Linotype" w:cs="Tahoma"/>
          <w:sz w:val="22"/>
          <w:szCs w:val="22"/>
        </w:rPr>
        <w:t xml:space="preserve">el propio Recurrente </w:t>
      </w:r>
      <w:r w:rsidR="009F754F" w:rsidRPr="00BD7282">
        <w:rPr>
          <w:rFonts w:ascii="Palatino Linotype" w:hAnsi="Palatino Linotype" w:cs="Tahoma"/>
          <w:sz w:val="22"/>
          <w:szCs w:val="22"/>
        </w:rPr>
        <w:t>consider</w:t>
      </w:r>
      <w:r w:rsidRPr="00BD7282">
        <w:rPr>
          <w:rFonts w:ascii="Palatino Linotype" w:hAnsi="Palatino Linotype" w:cs="Tahoma"/>
          <w:sz w:val="22"/>
          <w:szCs w:val="22"/>
        </w:rPr>
        <w:t>ó</w:t>
      </w:r>
      <w:r w:rsidR="009F754F" w:rsidRPr="00BD7282">
        <w:rPr>
          <w:rFonts w:ascii="Palatino Linotype" w:hAnsi="Palatino Linotype" w:cs="Tahoma"/>
          <w:sz w:val="22"/>
          <w:szCs w:val="22"/>
        </w:rPr>
        <w:t xml:space="preserve"> atendi</w:t>
      </w:r>
      <w:r w:rsidRPr="00BD7282">
        <w:rPr>
          <w:rFonts w:ascii="Palatino Linotype" w:hAnsi="Palatino Linotype" w:cs="Tahoma"/>
          <w:sz w:val="22"/>
          <w:szCs w:val="22"/>
        </w:rPr>
        <w:t>do parcialmente</w:t>
      </w:r>
      <w:r w:rsidR="009F754F" w:rsidRPr="00BD7282">
        <w:rPr>
          <w:rFonts w:ascii="Palatino Linotype" w:hAnsi="Palatino Linotype" w:cs="Tahoma"/>
          <w:sz w:val="22"/>
          <w:szCs w:val="22"/>
        </w:rPr>
        <w:t xml:space="preserve"> el agravio manifestado </w:t>
      </w:r>
      <w:r w:rsidRPr="00BD7282">
        <w:rPr>
          <w:rFonts w:ascii="Palatino Linotype" w:hAnsi="Palatino Linotype" w:cs="Tahoma"/>
          <w:sz w:val="22"/>
          <w:szCs w:val="22"/>
        </w:rPr>
        <w:t xml:space="preserve">en su recurso de revisión, en este sentido, </w:t>
      </w:r>
      <w:r w:rsidRPr="00BD7282">
        <w:rPr>
          <w:rFonts w:ascii="Palatino Linotype" w:hAnsi="Palatino Linotype" w:cs="Tahoma"/>
          <w:b/>
          <w:sz w:val="22"/>
          <w:szCs w:val="22"/>
        </w:rPr>
        <w:t xml:space="preserve">el cambio de respuesta del Sujeto Obligado, deja sin materia en cuanto respecta </w:t>
      </w:r>
      <w:r w:rsidR="009F754F" w:rsidRPr="00BD7282">
        <w:rPr>
          <w:rFonts w:ascii="Palatino Linotype" w:hAnsi="Palatino Linotype" w:cs="Tahoma"/>
          <w:b/>
          <w:sz w:val="22"/>
          <w:szCs w:val="22"/>
        </w:rPr>
        <w:t xml:space="preserve">a </w:t>
      </w:r>
      <w:r w:rsidRPr="00BD7282">
        <w:rPr>
          <w:rFonts w:ascii="Palatino Linotype" w:hAnsi="Palatino Linotype" w:cs="Tahoma"/>
          <w:b/>
          <w:sz w:val="22"/>
          <w:szCs w:val="22"/>
        </w:rPr>
        <w:t>los</w:t>
      </w:r>
      <w:r w:rsidR="009F754F" w:rsidRPr="00BD7282">
        <w:rPr>
          <w:rFonts w:ascii="Palatino Linotype" w:hAnsi="Palatino Linotype" w:cs="Tahoma"/>
          <w:b/>
          <w:sz w:val="22"/>
          <w:szCs w:val="22"/>
        </w:rPr>
        <w:t xml:space="preserve"> contenido</w:t>
      </w:r>
      <w:r w:rsidRPr="00BD7282">
        <w:rPr>
          <w:rFonts w:ascii="Palatino Linotype" w:hAnsi="Palatino Linotype" w:cs="Tahoma"/>
          <w:b/>
          <w:sz w:val="22"/>
          <w:szCs w:val="22"/>
        </w:rPr>
        <w:t>s de información 2, 3, 4 y 5</w:t>
      </w:r>
      <w:r w:rsidR="009F754F" w:rsidRPr="00BD7282">
        <w:rPr>
          <w:rFonts w:ascii="Palatino Linotype" w:hAnsi="Palatino Linotype" w:cs="Tahoma"/>
          <w:b/>
          <w:sz w:val="22"/>
          <w:szCs w:val="22"/>
        </w:rPr>
        <w:t>.</w:t>
      </w:r>
    </w:p>
    <w:p w:rsidR="009F754F" w:rsidRPr="00BD7282" w:rsidRDefault="009F754F" w:rsidP="00026BC7">
      <w:pPr>
        <w:spacing w:line="360" w:lineRule="auto"/>
        <w:jc w:val="both"/>
        <w:rPr>
          <w:rFonts w:ascii="Palatino Linotype" w:hAnsi="Palatino Linotype" w:cs="Tahoma"/>
          <w:sz w:val="22"/>
          <w:szCs w:val="22"/>
        </w:rPr>
      </w:pPr>
    </w:p>
    <w:p w:rsidR="009F754F" w:rsidRPr="00BD7282" w:rsidRDefault="009F754F" w:rsidP="00026BC7">
      <w:pPr>
        <w:spacing w:line="360" w:lineRule="auto"/>
        <w:jc w:val="both"/>
        <w:rPr>
          <w:rFonts w:ascii="Palatino Linotype" w:hAnsi="Palatino Linotype" w:cs="Tahoma"/>
          <w:sz w:val="22"/>
          <w:szCs w:val="22"/>
        </w:rPr>
      </w:pPr>
      <w:r w:rsidRPr="00BD7282">
        <w:rPr>
          <w:rFonts w:ascii="Palatino Linotype" w:hAnsi="Palatino Linotype" w:cs="Tahoma"/>
          <w:sz w:val="22"/>
          <w:szCs w:val="22"/>
        </w:rPr>
        <w:lastRenderedPageBreak/>
        <w:t xml:space="preserve">De tal situación, se concluye que se actualiza la causal de sobreseimiento prevista en el artículo 192, fracción III de la Ley de Transparencia y Acceso a la Información Pública del Estado de México y Municipios y resulta procedente </w:t>
      </w:r>
      <w:r w:rsidR="00145A07" w:rsidRPr="00BD7282">
        <w:rPr>
          <w:rFonts w:ascii="Palatino Linotype" w:hAnsi="Palatino Linotype" w:cs="Tahoma"/>
          <w:b/>
          <w:sz w:val="22"/>
          <w:szCs w:val="22"/>
        </w:rPr>
        <w:t>s</w:t>
      </w:r>
      <w:r w:rsidRPr="00BD7282">
        <w:rPr>
          <w:rFonts w:ascii="Palatino Linotype" w:hAnsi="Palatino Linotype" w:cs="Tahoma"/>
          <w:b/>
          <w:sz w:val="22"/>
          <w:szCs w:val="22"/>
        </w:rPr>
        <w:t xml:space="preserve">obreseer parcialmente </w:t>
      </w:r>
      <w:r w:rsidRPr="00BD7282">
        <w:rPr>
          <w:rFonts w:ascii="Palatino Linotype" w:hAnsi="Palatino Linotype" w:cs="Tahoma"/>
          <w:sz w:val="22"/>
          <w:szCs w:val="22"/>
        </w:rPr>
        <w:t xml:space="preserve">el recurso de revisión; no obstante, dado que el medio de defensa en estudio no </w:t>
      </w:r>
      <w:r w:rsidR="00145A07" w:rsidRPr="00BD7282">
        <w:rPr>
          <w:rFonts w:ascii="Palatino Linotype" w:hAnsi="Palatino Linotype" w:cs="Tahoma"/>
          <w:sz w:val="22"/>
          <w:szCs w:val="22"/>
        </w:rPr>
        <w:t>ha</w:t>
      </w:r>
      <w:r w:rsidRPr="00BD7282">
        <w:rPr>
          <w:rFonts w:ascii="Palatino Linotype" w:hAnsi="Palatino Linotype" w:cs="Tahoma"/>
          <w:sz w:val="22"/>
          <w:szCs w:val="22"/>
        </w:rPr>
        <w:t xml:space="preserve"> quedado por completo sin materia, </w:t>
      </w:r>
      <w:r w:rsidR="00145A07" w:rsidRPr="00BD7282">
        <w:rPr>
          <w:rFonts w:ascii="Palatino Linotype" w:hAnsi="Palatino Linotype" w:cs="Tahoma"/>
          <w:sz w:val="22"/>
          <w:szCs w:val="22"/>
        </w:rPr>
        <w:t xml:space="preserve">en virtud de que </w:t>
      </w:r>
      <w:r w:rsidR="00166CAB" w:rsidRPr="00BD7282">
        <w:rPr>
          <w:rFonts w:ascii="Palatino Linotype" w:hAnsi="Palatino Linotype" w:cs="Tahoma"/>
          <w:sz w:val="22"/>
          <w:szCs w:val="22"/>
        </w:rPr>
        <w:t>la</w:t>
      </w:r>
      <w:r w:rsidR="00145A07" w:rsidRPr="00BD7282">
        <w:rPr>
          <w:rFonts w:ascii="Palatino Linotype" w:hAnsi="Palatino Linotype" w:cs="Tahoma"/>
          <w:sz w:val="22"/>
          <w:szCs w:val="22"/>
        </w:rPr>
        <w:t xml:space="preserve"> Recurrente de manera expresa refirió que </w:t>
      </w:r>
      <w:r w:rsidR="006D256D" w:rsidRPr="00BD7282">
        <w:rPr>
          <w:rFonts w:ascii="Palatino Linotype" w:hAnsi="Palatino Linotype" w:cs="Tahoma"/>
          <w:sz w:val="22"/>
          <w:szCs w:val="22"/>
        </w:rPr>
        <w:t>no s</w:t>
      </w:r>
      <w:r w:rsidR="00145A07" w:rsidRPr="00BD7282">
        <w:rPr>
          <w:rFonts w:ascii="Palatino Linotype" w:hAnsi="Palatino Linotype" w:cs="Tahoma"/>
          <w:sz w:val="22"/>
          <w:szCs w:val="22"/>
        </w:rPr>
        <w:t>e</w:t>
      </w:r>
      <w:r w:rsidR="006D256D" w:rsidRPr="00BD7282">
        <w:rPr>
          <w:rFonts w:ascii="Palatino Linotype" w:hAnsi="Palatino Linotype" w:cs="Tahoma"/>
          <w:sz w:val="22"/>
          <w:szCs w:val="22"/>
        </w:rPr>
        <w:t xml:space="preserve"> </w:t>
      </w:r>
      <w:r w:rsidR="00145A07" w:rsidRPr="00BD7282">
        <w:rPr>
          <w:rFonts w:ascii="Palatino Linotype" w:hAnsi="Palatino Linotype" w:cs="Tahoma"/>
          <w:sz w:val="22"/>
          <w:szCs w:val="22"/>
        </w:rPr>
        <w:t>le ha entregado la información de la nómina del año dos mil doce, no obstante que se entregó el Acuerdo del Comité que valida la entrega de la información en versión p</w:t>
      </w:r>
      <w:r w:rsidR="006D256D" w:rsidRPr="00BD7282">
        <w:rPr>
          <w:rFonts w:ascii="Palatino Linotype" w:hAnsi="Palatino Linotype" w:cs="Tahoma"/>
          <w:sz w:val="22"/>
          <w:szCs w:val="22"/>
        </w:rPr>
        <w:t xml:space="preserve">ública, por lo que </w:t>
      </w:r>
      <w:r w:rsidRPr="00BD7282">
        <w:rPr>
          <w:rFonts w:ascii="Palatino Linotype" w:hAnsi="Palatino Linotype" w:cs="Tahoma"/>
          <w:sz w:val="22"/>
          <w:szCs w:val="22"/>
        </w:rPr>
        <w:t>se considera procedente entrar al fondo del presente asunto.</w:t>
      </w:r>
    </w:p>
    <w:p w:rsidR="00161BD5" w:rsidRPr="00BD7282" w:rsidRDefault="00161BD5" w:rsidP="00026BC7">
      <w:pPr>
        <w:spacing w:line="360" w:lineRule="auto"/>
        <w:jc w:val="both"/>
        <w:rPr>
          <w:rFonts w:ascii="Palatino Linotype" w:eastAsia="Calibri" w:hAnsi="Palatino Linotype" w:cs="Tahoma"/>
          <w:b/>
          <w:bCs/>
          <w:i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
          <w:bCs/>
          <w:iCs/>
          <w:sz w:val="22"/>
          <w:szCs w:val="22"/>
          <w:lang w:val="es-ES" w:eastAsia="en-US"/>
        </w:rPr>
      </w:pPr>
      <w:r w:rsidRPr="00BD7282">
        <w:rPr>
          <w:rFonts w:ascii="Palatino Linotype" w:eastAsia="Calibri" w:hAnsi="Palatino Linotype" w:cs="Tahoma"/>
          <w:b/>
          <w:bCs/>
          <w:iCs/>
          <w:sz w:val="22"/>
          <w:szCs w:val="22"/>
          <w:lang w:val="es-ES" w:eastAsia="en-US"/>
        </w:rPr>
        <w:t>TERCER</w:t>
      </w:r>
      <w:r w:rsidR="00BD7282">
        <w:rPr>
          <w:rFonts w:ascii="Palatino Linotype" w:eastAsia="Calibri" w:hAnsi="Palatino Linotype" w:cs="Tahoma"/>
          <w:b/>
          <w:bCs/>
          <w:iCs/>
          <w:sz w:val="22"/>
          <w:szCs w:val="22"/>
          <w:lang w:val="es-ES" w:eastAsia="en-US"/>
        </w:rPr>
        <w:t>O</w:t>
      </w:r>
      <w:r w:rsidRPr="00BD7282">
        <w:rPr>
          <w:rFonts w:ascii="Palatino Linotype" w:eastAsia="Calibri" w:hAnsi="Palatino Linotype" w:cs="Tahoma"/>
          <w:b/>
          <w:bCs/>
          <w:iCs/>
          <w:sz w:val="22"/>
          <w:szCs w:val="22"/>
          <w:lang w:val="es-ES" w:eastAsia="en-US"/>
        </w:rPr>
        <w:t xml:space="preserve">. Determinación de la Controversia. </w:t>
      </w:r>
    </w:p>
    <w:p w:rsidR="00806E45" w:rsidRPr="00BD7282" w:rsidRDefault="00806E45" w:rsidP="00026BC7">
      <w:pPr>
        <w:spacing w:line="360" w:lineRule="auto"/>
        <w:jc w:val="both"/>
        <w:rPr>
          <w:rFonts w:ascii="Palatino Linotype" w:eastAsia="Calibri" w:hAnsi="Palatino Linotype" w:cs="Tahoma"/>
          <w:bCs/>
          <w:iCs/>
          <w:sz w:val="22"/>
          <w:szCs w:val="22"/>
          <w:lang w:val="es-ES" w:eastAsia="en-US"/>
        </w:rPr>
      </w:pPr>
    </w:p>
    <w:p w:rsidR="00970FAA" w:rsidRPr="00BD7282" w:rsidRDefault="005A54A9" w:rsidP="00026BC7">
      <w:pPr>
        <w:spacing w:line="360" w:lineRule="auto"/>
        <w:jc w:val="both"/>
        <w:rPr>
          <w:rFonts w:ascii="Palatino Linotype" w:eastAsia="Calibri" w:hAnsi="Palatino Linotype" w:cs="Tahoma"/>
          <w:bCs/>
          <w:iCs/>
          <w:sz w:val="22"/>
          <w:szCs w:val="22"/>
          <w:lang w:val="es-ES" w:eastAsia="en-US"/>
        </w:rPr>
      </w:pPr>
      <w:r w:rsidRPr="00BD7282">
        <w:rPr>
          <w:rFonts w:ascii="Palatino Linotype" w:eastAsia="Calibri" w:hAnsi="Palatino Linotype" w:cs="Tahoma"/>
          <w:bCs/>
          <w:iCs/>
          <w:sz w:val="22"/>
          <w:szCs w:val="22"/>
          <w:lang w:val="es-ES" w:eastAsia="en-US"/>
        </w:rPr>
        <w:t xml:space="preserve">Toda vez que en el Considerando SEGUNDO, se precisó que los contenidos de información correspondientes a </w:t>
      </w:r>
    </w:p>
    <w:p w:rsidR="00970FAA" w:rsidRPr="00BD7282" w:rsidRDefault="005A54A9"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1) La nómina de los servidores públicos de dos mil trece a dos mil dieciocho; </w:t>
      </w:r>
    </w:p>
    <w:p w:rsidR="00970FAA" w:rsidRPr="00BD7282" w:rsidRDefault="005A54A9"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2) Nombre de los servidores públicos contratados bajo la modalidad de contrato individual de trabajo; </w:t>
      </w:r>
    </w:p>
    <w:p w:rsidR="00970FAA" w:rsidRPr="00BD7282" w:rsidRDefault="005A54A9"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3) Las acciones que ha realizado el Municipio para el tratamiento de los residuos sólidos que se depositan en el tramo de la presa José Antonio </w:t>
      </w:r>
      <w:proofErr w:type="spellStart"/>
      <w:r w:rsidRPr="00BD7282">
        <w:rPr>
          <w:rFonts w:ascii="Palatino Linotype" w:eastAsia="Calibri" w:hAnsi="Palatino Linotype" w:cs="Tahoma"/>
          <w:sz w:val="22"/>
          <w:szCs w:val="22"/>
          <w:lang w:eastAsia="es-ES_tradnl"/>
        </w:rPr>
        <w:t>Alzate</w:t>
      </w:r>
      <w:proofErr w:type="spellEnd"/>
      <w:r w:rsidRPr="00BD7282">
        <w:rPr>
          <w:rFonts w:ascii="Palatino Linotype" w:eastAsia="Calibri" w:hAnsi="Palatino Linotype" w:cs="Tahoma"/>
          <w:sz w:val="22"/>
          <w:szCs w:val="22"/>
          <w:lang w:eastAsia="es-ES_tradnl"/>
        </w:rPr>
        <w:t xml:space="preserve"> ubicado en la comunidad de Allende, desde hace 6 años hasta la fecha; </w:t>
      </w:r>
    </w:p>
    <w:p w:rsidR="00970FAA" w:rsidRPr="00BD7282" w:rsidRDefault="005A54A9" w:rsidP="00026BC7">
      <w:pPr>
        <w:spacing w:line="360" w:lineRule="auto"/>
        <w:jc w:val="both"/>
        <w:rPr>
          <w:rFonts w:ascii="Palatino Linotype" w:eastAsia="Calibri" w:hAnsi="Palatino Linotype" w:cs="Tahoma"/>
          <w:sz w:val="22"/>
          <w:szCs w:val="22"/>
          <w:lang w:eastAsia="es-ES_tradnl"/>
        </w:rPr>
      </w:pPr>
      <w:r w:rsidRPr="00BD7282">
        <w:rPr>
          <w:rFonts w:ascii="Palatino Linotype" w:eastAsia="Calibri" w:hAnsi="Palatino Linotype" w:cs="Tahoma"/>
          <w:sz w:val="22"/>
          <w:szCs w:val="22"/>
          <w:lang w:eastAsia="es-ES_tradnl"/>
        </w:rPr>
        <w:t xml:space="preserve">4) Las acciones que ha llevado a cabo la Dirección de Medio Ambiente o cualquiera que sea su denominación, respecto a la contaminación del suelo, aire y agua del municipio durante los últimos 6 años y en especial en lo que va de éste año y </w:t>
      </w:r>
    </w:p>
    <w:p w:rsidR="005A54A9" w:rsidRPr="00BD7282" w:rsidRDefault="005A54A9" w:rsidP="00026BC7">
      <w:pPr>
        <w:spacing w:line="360" w:lineRule="auto"/>
        <w:jc w:val="both"/>
        <w:rPr>
          <w:rFonts w:ascii="Palatino Linotype" w:eastAsia="Calibri" w:hAnsi="Palatino Linotype" w:cs="Tahoma"/>
          <w:b/>
          <w:sz w:val="22"/>
          <w:szCs w:val="22"/>
          <w:lang w:eastAsia="es-ES_tradnl"/>
        </w:rPr>
      </w:pPr>
      <w:r w:rsidRPr="00BD7282">
        <w:rPr>
          <w:rFonts w:ascii="Palatino Linotype" w:eastAsia="Calibri" w:hAnsi="Palatino Linotype" w:cs="Tahoma"/>
          <w:sz w:val="22"/>
          <w:szCs w:val="22"/>
          <w:lang w:eastAsia="es-ES_tradnl"/>
        </w:rPr>
        <w:t>5)</w:t>
      </w:r>
      <w:r w:rsidRPr="00BD7282">
        <w:rPr>
          <w:rFonts w:ascii="Palatino Linotype" w:hAnsi="Palatino Linotype"/>
          <w:sz w:val="22"/>
          <w:szCs w:val="22"/>
        </w:rPr>
        <w:t xml:space="preserve"> Las</w:t>
      </w:r>
      <w:r w:rsidRPr="00BD7282">
        <w:t xml:space="preserve"> </w:t>
      </w:r>
      <w:r w:rsidRPr="00BD7282">
        <w:rPr>
          <w:rFonts w:ascii="Palatino Linotype" w:eastAsia="Calibri" w:hAnsi="Palatino Linotype" w:cs="Tahoma"/>
          <w:sz w:val="22"/>
          <w:szCs w:val="22"/>
          <w:lang w:eastAsia="es-ES_tradnl"/>
        </w:rPr>
        <w:t xml:space="preserve">medidas se han tomado respecto a la quema de basura y de plástico de cable en el Municipio, durante los últimos 6 años, fueron atendidos en el Informe Justificado, el cual fue avalado por el propio recurrente; en atención a su escrito de manifestaciones, se advierte que, </w:t>
      </w:r>
      <w:r w:rsidR="00166CAB" w:rsidRPr="00BD7282">
        <w:rPr>
          <w:rFonts w:ascii="Palatino Linotype" w:eastAsia="Calibri" w:hAnsi="Palatino Linotype" w:cs="Tahoma"/>
          <w:sz w:val="22"/>
          <w:szCs w:val="22"/>
          <w:lang w:eastAsia="es-ES_tradnl"/>
        </w:rPr>
        <w:t>la</w:t>
      </w:r>
      <w:r w:rsidRPr="00BD7282">
        <w:rPr>
          <w:rFonts w:ascii="Palatino Linotype" w:eastAsia="Calibri" w:hAnsi="Palatino Linotype" w:cs="Tahoma"/>
          <w:sz w:val="22"/>
          <w:szCs w:val="22"/>
          <w:lang w:eastAsia="es-ES_tradnl"/>
        </w:rPr>
        <w:t xml:space="preserve"> recurrente se inconforma por la entrega de información incompleta; esto es, </w:t>
      </w:r>
      <w:r w:rsidRPr="00BD7282">
        <w:rPr>
          <w:rFonts w:ascii="Palatino Linotype" w:eastAsia="Calibri" w:hAnsi="Palatino Linotype" w:cs="Tahoma"/>
          <w:b/>
          <w:sz w:val="22"/>
          <w:szCs w:val="22"/>
          <w:lang w:eastAsia="es-ES_tradnl"/>
        </w:rPr>
        <w:t>no se le entregó la versión pública de la nómina del año dos mil doce.</w:t>
      </w:r>
    </w:p>
    <w:p w:rsidR="00C07B97" w:rsidRPr="00BD7282" w:rsidRDefault="00C07B97" w:rsidP="00026BC7">
      <w:pPr>
        <w:spacing w:line="360" w:lineRule="auto"/>
        <w:jc w:val="both"/>
        <w:rPr>
          <w:rFonts w:ascii="Palatino Linotype" w:eastAsia="Calibri" w:hAnsi="Palatino Linotype" w:cs="Tahoma"/>
          <w:bCs/>
          <w:iCs/>
          <w:szCs w:val="22"/>
          <w:lang w:val="es-ES" w:eastAsia="en-US"/>
        </w:rPr>
      </w:pPr>
    </w:p>
    <w:p w:rsidR="00C07B97" w:rsidRPr="00BD7282" w:rsidRDefault="00C07B97" w:rsidP="00026BC7">
      <w:pPr>
        <w:spacing w:line="360" w:lineRule="auto"/>
        <w:jc w:val="both"/>
        <w:rPr>
          <w:rFonts w:ascii="Palatino Linotype" w:eastAsia="Calibri" w:hAnsi="Palatino Linotype" w:cs="Tahoma"/>
          <w:bCs/>
          <w:iCs/>
          <w:sz w:val="22"/>
          <w:szCs w:val="22"/>
          <w:lang w:eastAsia="en-US"/>
        </w:rPr>
      </w:pPr>
      <w:r w:rsidRPr="00BD7282">
        <w:rPr>
          <w:rFonts w:ascii="Palatino Linotype" w:eastAsia="Calibri" w:hAnsi="Palatino Linotype" w:cs="Tahoma"/>
          <w:bCs/>
          <w:iCs/>
          <w:sz w:val="22"/>
          <w:szCs w:val="22"/>
          <w:lang w:eastAsia="en-US"/>
        </w:rPr>
        <w:t>En esta tesitura, por exhaustividad, es preciso indicar que, en relación con el material documental que obra en el expediente y aquellas constancias obtenidas del Sistema de Acceso a la In</w:t>
      </w:r>
      <w:r w:rsidR="003809B7" w:rsidRPr="00BD7282">
        <w:rPr>
          <w:rFonts w:ascii="Palatino Linotype" w:eastAsia="Calibri" w:hAnsi="Palatino Linotype" w:cs="Tahoma"/>
          <w:bCs/>
          <w:iCs/>
          <w:sz w:val="22"/>
          <w:szCs w:val="22"/>
          <w:lang w:eastAsia="en-US"/>
        </w:rPr>
        <w:t>formación Mexiquense (SAIMEX); e</w:t>
      </w:r>
      <w:r w:rsidRPr="00BD7282">
        <w:rPr>
          <w:rFonts w:ascii="Palatino Linotype" w:eastAsia="Calibri" w:hAnsi="Palatino Linotype" w:cs="Tahoma"/>
          <w:bCs/>
          <w:iCs/>
          <w:sz w:val="22"/>
          <w:szCs w:val="22"/>
          <w:lang w:eastAsia="en-US"/>
        </w:rPr>
        <w:t>stas se han desahogado por su propia y especial naturaleza como instrumental de actuaciones y, a efecto de resolver lo que en derecho corresponde, se valoran en la presente resolución de acuerdo a la lógica y la experiencia, a fin de que la argumentación y decisión de este Instituto sea lo suficientemente contundente para justificar la determinación adoptada, de manera congruente con la Litis planteada.</w:t>
      </w:r>
    </w:p>
    <w:p w:rsidR="00C07B97" w:rsidRPr="00BD7282" w:rsidRDefault="00C07B97" w:rsidP="00026BC7">
      <w:pPr>
        <w:spacing w:line="360" w:lineRule="auto"/>
        <w:jc w:val="both"/>
        <w:rPr>
          <w:rFonts w:ascii="Palatino Linotype" w:eastAsia="Calibri" w:hAnsi="Palatino Linotype" w:cs="Tahoma"/>
          <w:bCs/>
          <w:iCs/>
          <w:sz w:val="22"/>
          <w:szCs w:val="22"/>
          <w:lang w:val="es-ES" w:eastAsia="en-US"/>
        </w:rPr>
      </w:pPr>
    </w:p>
    <w:p w:rsidR="00C07B97" w:rsidRPr="00BD7282" w:rsidRDefault="00D546DC" w:rsidP="00026BC7">
      <w:pPr>
        <w:spacing w:line="360" w:lineRule="auto"/>
        <w:jc w:val="both"/>
        <w:rPr>
          <w:rFonts w:ascii="Palatino Linotype" w:eastAsia="Calibri" w:hAnsi="Palatino Linotype" w:cs="Tahoma"/>
          <w:bCs/>
          <w:iCs/>
          <w:sz w:val="22"/>
          <w:szCs w:val="22"/>
          <w:lang w:val="es-ES" w:eastAsia="en-US"/>
        </w:rPr>
      </w:pPr>
      <w:r w:rsidRPr="00BD7282">
        <w:rPr>
          <w:rFonts w:ascii="Palatino Linotype" w:eastAsia="Calibri" w:hAnsi="Palatino Linotype" w:cs="Tahoma"/>
          <w:bCs/>
          <w:iCs/>
          <w:sz w:val="22"/>
          <w:szCs w:val="22"/>
          <w:lang w:val="es-ES" w:eastAsia="en-US"/>
        </w:rPr>
        <w:t>Establecida</w:t>
      </w:r>
      <w:r w:rsidR="00EF378C" w:rsidRPr="00BD7282">
        <w:rPr>
          <w:rFonts w:ascii="Palatino Linotype" w:eastAsia="Calibri" w:hAnsi="Palatino Linotype" w:cs="Tahoma"/>
          <w:bCs/>
          <w:iCs/>
          <w:sz w:val="22"/>
          <w:szCs w:val="22"/>
          <w:lang w:val="es-ES" w:eastAsia="en-US"/>
        </w:rPr>
        <w:t xml:space="preserve"> la controversia en los términos que han sido señalados en el presente considerando, lo consecuente es analizar la legalidad de la respuesta emitida por el Ayuntamiento de </w:t>
      </w:r>
      <w:r w:rsidR="00506CDE" w:rsidRPr="00BD7282">
        <w:rPr>
          <w:rFonts w:ascii="Palatino Linotype" w:eastAsia="Calibri" w:hAnsi="Palatino Linotype" w:cs="Tahoma"/>
          <w:bCs/>
          <w:iCs/>
          <w:sz w:val="22"/>
          <w:szCs w:val="22"/>
          <w:lang w:val="es-ES" w:eastAsia="en-US"/>
        </w:rPr>
        <w:t>Temoaya</w:t>
      </w:r>
      <w:r w:rsidR="00EF378C" w:rsidRPr="00BD7282">
        <w:rPr>
          <w:rFonts w:ascii="Palatino Linotype" w:eastAsia="Calibri" w:hAnsi="Palatino Linotype" w:cs="Tahoma"/>
          <w:bCs/>
          <w:iCs/>
          <w:sz w:val="22"/>
          <w:szCs w:val="22"/>
          <w:lang w:val="es-ES" w:eastAsia="en-US"/>
        </w:rPr>
        <w:t xml:space="preserve"> a la luz de los agravios manifestados por el ahora </w:t>
      </w:r>
      <w:r w:rsidR="00F1442D" w:rsidRPr="00BD7282">
        <w:rPr>
          <w:rFonts w:ascii="Palatino Linotype" w:eastAsia="Calibri" w:hAnsi="Palatino Linotype" w:cs="Tahoma"/>
          <w:bCs/>
          <w:iCs/>
          <w:sz w:val="22"/>
          <w:szCs w:val="22"/>
          <w:lang w:val="es-ES" w:eastAsia="en-US"/>
        </w:rPr>
        <w:t>Recurrente</w:t>
      </w:r>
      <w:r w:rsidR="00EF378C" w:rsidRPr="00BD7282">
        <w:rPr>
          <w:rFonts w:ascii="Palatino Linotype" w:eastAsia="Calibri" w:hAnsi="Palatino Linotype" w:cs="Tahoma"/>
          <w:bCs/>
          <w:iCs/>
          <w:sz w:val="22"/>
          <w:szCs w:val="22"/>
          <w:lang w:val="es-ES" w:eastAsia="en-US"/>
        </w:rPr>
        <w:t>, de conformidad con lo dispuesto por la Ley de Transparencia y Acceso a la Información Pública del Estado de México y Municipios y demás disposiciones legales aplicables a la materia que se resuelve.</w:t>
      </w:r>
    </w:p>
    <w:p w:rsidR="004F4B65" w:rsidRPr="00BD7282" w:rsidRDefault="004F4B65" w:rsidP="00026BC7">
      <w:pPr>
        <w:spacing w:line="360" w:lineRule="auto"/>
        <w:jc w:val="both"/>
        <w:rPr>
          <w:rFonts w:ascii="Palatino Linotype" w:eastAsia="Calibri" w:hAnsi="Palatino Linotype" w:cs="Tahoma"/>
          <w:bCs/>
          <w:iCs/>
          <w:sz w:val="22"/>
          <w:szCs w:val="22"/>
          <w:lang w:val="es-ES" w:eastAsia="en-US"/>
        </w:rPr>
      </w:pP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CUART</w:t>
      </w:r>
      <w:r w:rsidR="00BD7282">
        <w:rPr>
          <w:rFonts w:ascii="Palatino Linotype" w:eastAsia="Calibri" w:hAnsi="Palatino Linotype" w:cs="Tahoma"/>
          <w:b/>
          <w:bCs/>
          <w:sz w:val="22"/>
          <w:szCs w:val="22"/>
          <w:lang w:val="es-ES" w:eastAsia="en-US"/>
        </w:rPr>
        <w:t>O</w:t>
      </w:r>
      <w:r w:rsidRPr="00BD7282">
        <w:rPr>
          <w:rFonts w:ascii="Palatino Linotype" w:eastAsia="Calibri" w:hAnsi="Palatino Linotype" w:cs="Tahoma"/>
          <w:b/>
          <w:bCs/>
          <w:sz w:val="22"/>
          <w:szCs w:val="22"/>
          <w:lang w:val="es-ES" w:eastAsia="en-US"/>
        </w:rPr>
        <w:t xml:space="preserve">. </w:t>
      </w:r>
      <w:r w:rsidR="004E2E15" w:rsidRPr="00BD7282">
        <w:rPr>
          <w:rFonts w:ascii="Palatino Linotype" w:eastAsia="Calibri" w:hAnsi="Palatino Linotype" w:cs="Tahoma"/>
          <w:b/>
          <w:bCs/>
          <w:sz w:val="22"/>
          <w:szCs w:val="22"/>
          <w:lang w:val="es-ES" w:eastAsia="en-US"/>
        </w:rPr>
        <w:t>Análisis</w:t>
      </w:r>
      <w:r w:rsidRPr="00BD7282">
        <w:rPr>
          <w:rFonts w:ascii="Palatino Linotype" w:eastAsia="Calibri" w:hAnsi="Palatino Linotype" w:cs="Tahoma"/>
          <w:b/>
          <w:bCs/>
          <w:sz w:val="22"/>
          <w:szCs w:val="22"/>
          <w:lang w:val="es-ES" w:eastAsia="en-US"/>
        </w:rPr>
        <w:t xml:space="preserve"> de Fondo. </w:t>
      </w:r>
    </w:p>
    <w:p w:rsidR="00806E45" w:rsidRPr="00BD7282" w:rsidRDefault="00806E45" w:rsidP="00026BC7">
      <w:pPr>
        <w:spacing w:line="360" w:lineRule="auto"/>
        <w:jc w:val="both"/>
        <w:rPr>
          <w:rFonts w:ascii="Palatino Linotype" w:eastAsia="Calibri" w:hAnsi="Palatino Linotype" w:cs="Tahoma"/>
          <w:b/>
          <w:bCs/>
          <w:sz w:val="22"/>
          <w:szCs w:val="22"/>
          <w:lang w:val="es-ES" w:eastAsia="en-US"/>
        </w:rPr>
      </w:pPr>
    </w:p>
    <w:p w:rsidR="00737860" w:rsidRPr="00BD7282" w:rsidRDefault="007765EA"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En el</w:t>
      </w:r>
      <w:r w:rsidR="00A438D5">
        <w:rPr>
          <w:rFonts w:ascii="Palatino Linotype" w:eastAsia="Calibri" w:hAnsi="Palatino Linotype" w:cs="Tahoma"/>
          <w:bCs/>
          <w:sz w:val="22"/>
          <w:szCs w:val="22"/>
          <w:lang w:val="es-ES" w:eastAsia="en-US"/>
        </w:rPr>
        <w:t xml:space="preserve"> presente apartado, se analizará</w:t>
      </w:r>
      <w:r w:rsidRPr="00BD7282">
        <w:rPr>
          <w:rFonts w:ascii="Palatino Linotype" w:eastAsia="Calibri" w:hAnsi="Palatino Linotype" w:cs="Tahoma"/>
          <w:bCs/>
          <w:sz w:val="22"/>
          <w:szCs w:val="22"/>
          <w:lang w:val="es-ES" w:eastAsia="en-US"/>
        </w:rPr>
        <w:t xml:space="preserve"> si resulta procedente la entrega de la versión pública de los reportes de nómina del año dos mil doce.</w:t>
      </w:r>
    </w:p>
    <w:p w:rsidR="007765EA" w:rsidRPr="00BD7282" w:rsidRDefault="007765EA" w:rsidP="00026BC7">
      <w:pPr>
        <w:spacing w:line="360" w:lineRule="auto"/>
        <w:jc w:val="both"/>
        <w:rPr>
          <w:rFonts w:ascii="Palatino Linotype" w:eastAsia="Calibri" w:hAnsi="Palatino Linotype" w:cs="Tahoma"/>
          <w:bCs/>
          <w:sz w:val="22"/>
          <w:szCs w:val="22"/>
          <w:lang w:val="es-ES" w:eastAsia="en-US"/>
        </w:rPr>
      </w:pPr>
    </w:p>
    <w:p w:rsidR="007765EA" w:rsidRPr="00BD7282" w:rsidRDefault="00C02610"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Al respecto, en Ayuntamiento de Temoaya</w:t>
      </w:r>
      <w:r w:rsidR="003F696E" w:rsidRPr="00BD7282">
        <w:rPr>
          <w:rFonts w:ascii="Palatino Linotype" w:eastAsia="Calibri" w:hAnsi="Palatino Linotype" w:cs="Tahoma"/>
          <w:bCs/>
          <w:sz w:val="22"/>
          <w:szCs w:val="22"/>
          <w:lang w:val="es-ES" w:eastAsia="en-US"/>
        </w:rPr>
        <w:t>, en respuesta,</w:t>
      </w:r>
      <w:r w:rsidRPr="00BD7282">
        <w:rPr>
          <w:rFonts w:ascii="Palatino Linotype" w:eastAsia="Calibri" w:hAnsi="Palatino Linotype" w:cs="Tahoma"/>
          <w:bCs/>
          <w:sz w:val="22"/>
          <w:szCs w:val="22"/>
          <w:lang w:val="es-ES" w:eastAsia="en-US"/>
        </w:rPr>
        <w:t xml:space="preserve"> precisó que el reporte de nómina del año dos mil doce,</w:t>
      </w:r>
      <w:r w:rsidR="003F696E" w:rsidRPr="00BD7282">
        <w:rPr>
          <w:rFonts w:ascii="Palatino Linotype" w:eastAsia="Calibri" w:hAnsi="Palatino Linotype" w:cs="Tahoma"/>
          <w:bCs/>
          <w:sz w:val="22"/>
          <w:szCs w:val="22"/>
          <w:lang w:val="es-ES" w:eastAsia="en-US"/>
        </w:rPr>
        <w:t xml:space="preserve"> no se podía cargar en el Sistema de Acceso a la Información Mexiquense (SAIMEX), dado que la información constaba de veinticinco archivos, con un peso total de 4.04 gigabytes, tal como se muestra a continuación:</w:t>
      </w:r>
    </w:p>
    <w:p w:rsidR="003F696E" w:rsidRPr="00BD7282" w:rsidRDefault="003F696E" w:rsidP="00026BC7">
      <w:pPr>
        <w:spacing w:line="360" w:lineRule="auto"/>
        <w:jc w:val="both"/>
        <w:rPr>
          <w:rFonts w:ascii="Palatino Linotype" w:eastAsia="Calibri" w:hAnsi="Palatino Linotype" w:cs="Tahoma"/>
          <w:bCs/>
          <w:sz w:val="22"/>
          <w:szCs w:val="22"/>
          <w:lang w:val="es-ES" w:eastAsia="en-US"/>
        </w:rPr>
      </w:pPr>
    </w:p>
    <w:p w:rsidR="003F696E" w:rsidRPr="00BD7282" w:rsidRDefault="003F696E" w:rsidP="00026BC7">
      <w:pPr>
        <w:spacing w:line="360" w:lineRule="auto"/>
        <w:jc w:val="center"/>
        <w:rPr>
          <w:rFonts w:ascii="Palatino Linotype" w:eastAsia="Calibri" w:hAnsi="Palatino Linotype" w:cs="Tahoma"/>
          <w:bCs/>
          <w:sz w:val="22"/>
          <w:szCs w:val="22"/>
          <w:lang w:val="es-ES" w:eastAsia="en-US"/>
        </w:rPr>
      </w:pPr>
      <w:r w:rsidRPr="00BD7282">
        <w:rPr>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1501140</wp:posOffset>
                </wp:positionH>
                <wp:positionV relativeFrom="paragraph">
                  <wp:posOffset>1440234</wp:posOffset>
                </wp:positionV>
                <wp:extent cx="2110902" cy="457200"/>
                <wp:effectExtent l="19050" t="19050" r="22860" b="19050"/>
                <wp:wrapNone/>
                <wp:docPr id="8" name="Rectángulo 8"/>
                <wp:cNvGraphicFramePr/>
                <a:graphic xmlns:a="http://schemas.openxmlformats.org/drawingml/2006/main">
                  <a:graphicData uri="http://schemas.microsoft.com/office/word/2010/wordprocessingShape">
                    <wps:wsp>
                      <wps:cNvSpPr/>
                      <wps:spPr>
                        <a:xfrm>
                          <a:off x="0" y="0"/>
                          <a:ext cx="2110902" cy="4572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06E60" id="Rectángulo 8" o:spid="_x0000_s1026" style="position:absolute;margin-left:118.2pt;margin-top:113.4pt;width:166.2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" filled="f" strokecolor="black [3213]" strokeweight="3pt"/>
            </w:pict>
          </mc:Fallback>
        </mc:AlternateContent>
      </w:r>
      <w:r w:rsidRPr="00BD7282">
        <w:rPr>
          <w:noProof/>
          <w:lang w:eastAsia="es-MX"/>
        </w:rPr>
        <w:drawing>
          <wp:inline distT="0" distB="0" distL="0" distR="0" wp14:anchorId="1D3D8A68" wp14:editId="00F95991">
            <wp:extent cx="3104501" cy="2470825"/>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425" b="38236"/>
                    <a:stretch/>
                  </pic:blipFill>
                  <pic:spPr bwMode="auto">
                    <a:xfrm>
                      <a:off x="0" y="0"/>
                      <a:ext cx="3105150" cy="2471341"/>
                    </a:xfrm>
                    <a:prstGeom prst="rect">
                      <a:avLst/>
                    </a:prstGeom>
                    <a:ln>
                      <a:noFill/>
                    </a:ln>
                    <a:extLst>
                      <a:ext uri="{53640926-AAD7-44D8-BBD7-CCE9431645EC}">
                        <a14:shadowObscured xmlns:a14="http://schemas.microsoft.com/office/drawing/2010/main"/>
                      </a:ext>
                    </a:extLst>
                  </pic:spPr>
                </pic:pic>
              </a:graphicData>
            </a:graphic>
          </wp:inline>
        </w:drawing>
      </w:r>
    </w:p>
    <w:p w:rsidR="00737860" w:rsidRPr="00BD7282" w:rsidRDefault="00737860" w:rsidP="00026BC7">
      <w:pPr>
        <w:spacing w:line="360" w:lineRule="auto"/>
        <w:jc w:val="both"/>
        <w:rPr>
          <w:rFonts w:ascii="Palatino Linotype" w:eastAsia="Calibri" w:hAnsi="Palatino Linotype" w:cs="Tahoma"/>
          <w:b/>
          <w:bCs/>
          <w:sz w:val="22"/>
          <w:szCs w:val="22"/>
          <w:lang w:val="es-ES" w:eastAsia="en-US"/>
        </w:rPr>
      </w:pPr>
    </w:p>
    <w:p w:rsidR="003F696E" w:rsidRPr="00BD7282" w:rsidRDefault="003F696E" w:rsidP="00026BC7">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val="es-ES" w:eastAsia="en-US"/>
        </w:rPr>
        <w:t xml:space="preserve">Lo anterior, fue reiterado a través de su Informe Justificado, donde precisó que el reporte de nómina era diferente en el año dos mil doce, derivado de los procedimientos de control interno de cada administración municipal, además del cumplimiento a los </w:t>
      </w:r>
      <w:r w:rsidR="0056053B" w:rsidRPr="00BD7282">
        <w:rPr>
          <w:rFonts w:ascii="Palatino Linotype" w:eastAsia="Calibri" w:hAnsi="Palatino Linotype" w:cs="Tahoma"/>
          <w:bCs/>
          <w:sz w:val="22"/>
          <w:szCs w:val="22"/>
          <w:lang w:val="es-ES" w:eastAsia="en-US"/>
        </w:rPr>
        <w:t>Li</w:t>
      </w:r>
      <w:r w:rsidR="0056053B" w:rsidRPr="00BD7282">
        <w:rPr>
          <w:rFonts w:ascii="Palatino Linotype" w:eastAsia="Calibri" w:hAnsi="Palatino Linotype" w:cs="Tahoma"/>
          <w:bCs/>
          <w:sz w:val="22"/>
          <w:szCs w:val="22"/>
          <w:lang w:eastAsia="en-US"/>
        </w:rPr>
        <w:t>neamientos</w:t>
      </w:r>
      <w:r w:rsidRPr="00BD7282">
        <w:rPr>
          <w:rFonts w:ascii="Palatino Linotype" w:eastAsia="Calibri" w:hAnsi="Palatino Linotype" w:cs="Tahoma"/>
          <w:bCs/>
          <w:sz w:val="22"/>
          <w:szCs w:val="22"/>
          <w:lang w:eastAsia="en-US"/>
        </w:rPr>
        <w:t xml:space="preserve"> para la Elaboración y Presentación del Informe Mensual Municipal emitido por el Órgano Superior de Fiscalización del Estado de México, de dicho año.</w:t>
      </w:r>
    </w:p>
    <w:p w:rsidR="003F696E" w:rsidRPr="00BD7282" w:rsidRDefault="003F696E" w:rsidP="00026BC7">
      <w:pPr>
        <w:spacing w:line="360" w:lineRule="auto"/>
        <w:jc w:val="both"/>
        <w:rPr>
          <w:rFonts w:ascii="Palatino Linotype" w:eastAsia="Calibri" w:hAnsi="Palatino Linotype" w:cs="Tahoma"/>
          <w:bCs/>
          <w:sz w:val="22"/>
          <w:szCs w:val="22"/>
          <w:lang w:eastAsia="en-US"/>
        </w:rPr>
      </w:pPr>
    </w:p>
    <w:p w:rsidR="003F696E" w:rsidRPr="00BD7282" w:rsidRDefault="003F696E"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eastAsia="en-US"/>
        </w:rPr>
        <w:t xml:space="preserve">Conforme a lo anterior, se logra desprender que el Sujeto Obligado señaló un impedimento para proporcionar la información, en la modalidad elegida por la parte recurrente, a saber, </w:t>
      </w:r>
      <w:r w:rsidRPr="00BD7282">
        <w:rPr>
          <w:rFonts w:ascii="Palatino Linotype" w:eastAsia="Calibri" w:hAnsi="Palatino Linotype" w:cs="Tahoma"/>
          <w:b/>
          <w:bCs/>
          <w:sz w:val="22"/>
          <w:szCs w:val="22"/>
          <w:lang w:val="es-ES" w:eastAsia="en-US"/>
        </w:rPr>
        <w:t>Sistema de Acceso a la Información Mexiquense (SAIMEX).</w:t>
      </w:r>
    </w:p>
    <w:p w:rsidR="003F696E" w:rsidRPr="00BD7282" w:rsidRDefault="003F696E" w:rsidP="00026BC7">
      <w:pPr>
        <w:spacing w:line="360" w:lineRule="auto"/>
        <w:jc w:val="both"/>
        <w:rPr>
          <w:rFonts w:ascii="Palatino Linotype" w:eastAsia="Calibri" w:hAnsi="Palatino Linotype" w:cs="Tahoma"/>
          <w:bCs/>
          <w:sz w:val="22"/>
          <w:szCs w:val="22"/>
          <w:lang w:val="es-ES" w:eastAsia="en-US"/>
        </w:rPr>
      </w:pPr>
    </w:p>
    <w:p w:rsidR="0056053B" w:rsidRPr="00BD7282" w:rsidRDefault="0056053B" w:rsidP="00026BC7">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val="es-ES" w:eastAsia="en-US"/>
        </w:rPr>
        <w:t xml:space="preserve">Al respecto, el artículo 155, fracción V, de la Ley de Transparencia y Acceso a la Información Pública del Estado de México y Municipios, precisa que </w:t>
      </w:r>
      <w:r w:rsidRPr="00BD7282">
        <w:rPr>
          <w:rFonts w:ascii="Palatino Linotype" w:eastAsia="Calibri" w:hAnsi="Palatino Linotype" w:cs="Tahoma"/>
          <w:bCs/>
          <w:sz w:val="22"/>
          <w:szCs w:val="22"/>
          <w:lang w:eastAsia="en-US"/>
        </w:rPr>
        <w:t xml:space="preserve">para presentar una solicitud, </w:t>
      </w:r>
      <w:r w:rsidR="00166CAB" w:rsidRPr="00BD7282">
        <w:rPr>
          <w:rFonts w:ascii="Palatino Linotype" w:eastAsia="Calibri" w:hAnsi="Palatino Linotype" w:cs="Tahoma"/>
          <w:bCs/>
          <w:sz w:val="22"/>
          <w:szCs w:val="22"/>
          <w:lang w:eastAsia="en-US"/>
        </w:rPr>
        <w:t xml:space="preserve">la </w:t>
      </w:r>
      <w:r w:rsidRPr="00BD7282">
        <w:rPr>
          <w:rFonts w:ascii="Palatino Linotype" w:eastAsia="Calibri" w:hAnsi="Palatino Linotype" w:cs="Tahoma"/>
          <w:bCs/>
          <w:sz w:val="22"/>
          <w:szCs w:val="22"/>
          <w:lang w:eastAsia="en-US"/>
        </w:rPr>
        <w:t xml:space="preserve">particular podrá señalar </w:t>
      </w:r>
      <w:r w:rsidRPr="00BD7282">
        <w:rPr>
          <w:rFonts w:ascii="Palatino Linotype" w:eastAsia="Calibri" w:hAnsi="Palatino Linotype" w:cs="Tahoma"/>
          <w:b/>
          <w:bCs/>
          <w:sz w:val="22"/>
          <w:szCs w:val="22"/>
          <w:lang w:eastAsia="en-US"/>
        </w:rPr>
        <w:t>la modalidad en la que prefiere se otorgue el acceso a la información</w:t>
      </w:r>
      <w:r w:rsidRPr="00BD7282">
        <w:rPr>
          <w:rFonts w:ascii="Palatino Linotype" w:eastAsia="Calibri" w:hAnsi="Palatino Linotype" w:cs="Tahoma"/>
          <w:bCs/>
          <w:sz w:val="22"/>
          <w:szCs w:val="22"/>
          <w:lang w:eastAsia="en-US"/>
        </w:rPr>
        <w:t>, la cual podrá ser verbal, siempre y cuando sea para fines de orientación, mediante consulta directa, mediante la expedición de copias simples o certificadas o la reproducción en cualquier otro medio, incluidos los electrónicos.</w:t>
      </w:r>
    </w:p>
    <w:p w:rsidR="003F696E" w:rsidRDefault="003F696E" w:rsidP="00026BC7">
      <w:pPr>
        <w:spacing w:line="360" w:lineRule="auto"/>
        <w:jc w:val="both"/>
        <w:rPr>
          <w:rFonts w:ascii="Palatino Linotype" w:eastAsia="Calibri" w:hAnsi="Palatino Linotype" w:cs="Tahoma"/>
          <w:bCs/>
          <w:sz w:val="22"/>
          <w:szCs w:val="22"/>
          <w:lang w:val="es-ES" w:eastAsia="en-US"/>
        </w:rPr>
      </w:pPr>
    </w:p>
    <w:p w:rsidR="003F709F" w:rsidRPr="003F709F" w:rsidRDefault="003F709F" w:rsidP="00026BC7">
      <w:pPr>
        <w:spacing w:line="360" w:lineRule="auto"/>
        <w:jc w:val="both"/>
        <w:rPr>
          <w:rFonts w:ascii="Palatino Linotype" w:eastAsia="Calibri" w:hAnsi="Palatino Linotype" w:cs="Tahoma"/>
          <w:b/>
          <w:bCs/>
          <w:sz w:val="22"/>
          <w:szCs w:val="22"/>
          <w:lang w:val="es-ES" w:eastAsia="en-US"/>
        </w:rPr>
      </w:pPr>
      <w:r>
        <w:rPr>
          <w:rFonts w:ascii="Palatino Linotype" w:eastAsia="Calibri" w:hAnsi="Palatino Linotype" w:cs="Tahoma"/>
          <w:bCs/>
          <w:sz w:val="22"/>
          <w:szCs w:val="22"/>
          <w:lang w:val="es-ES" w:eastAsia="en-US"/>
        </w:rPr>
        <w:lastRenderedPageBreak/>
        <w:t xml:space="preserve">El artículo 158, dispone que de manera excepcional, cuando de manera fundada y motivada lo determine el Sujeto Obligado, </w:t>
      </w:r>
      <w:r w:rsidRPr="003F709F">
        <w:rPr>
          <w:rFonts w:ascii="Palatino Linotype" w:eastAsia="Calibri" w:hAnsi="Palatino Linotype" w:cs="Tahoma"/>
          <w:b/>
          <w:bCs/>
          <w:sz w:val="22"/>
          <w:szCs w:val="22"/>
          <w:lang w:val="es-ES" w:eastAsia="en-US"/>
        </w:rPr>
        <w:t>en los casos en que</w:t>
      </w:r>
      <w:r>
        <w:rPr>
          <w:rFonts w:ascii="Palatino Linotype" w:eastAsia="Calibri" w:hAnsi="Palatino Linotype" w:cs="Tahoma"/>
          <w:b/>
          <w:bCs/>
          <w:sz w:val="22"/>
          <w:szCs w:val="22"/>
          <w:lang w:val="es-ES" w:eastAsia="en-US"/>
        </w:rPr>
        <w:t xml:space="preserve"> la entrega de</w:t>
      </w:r>
      <w:r w:rsidRPr="003F709F">
        <w:rPr>
          <w:rFonts w:ascii="Palatino Linotype" w:eastAsia="Calibri" w:hAnsi="Palatino Linotype" w:cs="Tahoma"/>
          <w:b/>
          <w:bCs/>
          <w:sz w:val="22"/>
          <w:szCs w:val="22"/>
          <w:lang w:val="es-ES" w:eastAsia="en-US"/>
        </w:rPr>
        <w:t xml:space="preserve"> la información que se encuentre a su disposición</w:t>
      </w:r>
      <w:r>
        <w:rPr>
          <w:rFonts w:ascii="Palatino Linotype" w:eastAsia="Calibri" w:hAnsi="Palatino Linotype" w:cs="Tahoma"/>
          <w:b/>
          <w:bCs/>
          <w:sz w:val="22"/>
          <w:szCs w:val="22"/>
          <w:lang w:val="es-ES" w:eastAsia="en-US"/>
        </w:rPr>
        <w:t xml:space="preserve">, </w:t>
      </w:r>
      <w:r w:rsidRPr="003F709F">
        <w:rPr>
          <w:rFonts w:ascii="Palatino Linotype" w:eastAsia="Calibri" w:hAnsi="Palatino Linotype" w:cs="Tahoma"/>
          <w:b/>
          <w:bCs/>
          <w:sz w:val="22"/>
          <w:szCs w:val="22"/>
          <w:lang w:val="es-ES" w:eastAsia="en-US"/>
        </w:rPr>
        <w:t>sobre pase las capacidades técnicas del Sujeto Obligado para cumplir con la solicitud, se podrá poner a disposición del solicitante la información en consulta directa.</w:t>
      </w:r>
    </w:p>
    <w:p w:rsidR="003F709F" w:rsidRPr="00BD7282" w:rsidRDefault="003F709F" w:rsidP="00026BC7">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 </w:t>
      </w:r>
    </w:p>
    <w:p w:rsidR="0056053B" w:rsidRPr="00BD7282" w:rsidRDefault="0056053B" w:rsidP="00026BC7">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val="es-ES" w:eastAsia="en-US"/>
        </w:rPr>
        <w:t xml:space="preserve">En ese orden de ideas, el artículo 164 de dicho ordenamiento jurídico, prevé que </w:t>
      </w:r>
      <w:r w:rsidRPr="00BD7282">
        <w:rPr>
          <w:rFonts w:ascii="Palatino Linotype" w:eastAsia="Calibri" w:hAnsi="Palatino Linotype" w:cs="Tahoma"/>
          <w:bCs/>
          <w:sz w:val="22"/>
          <w:szCs w:val="22"/>
          <w:lang w:eastAsia="en-US"/>
        </w:rPr>
        <w:t xml:space="preserve">el acceso se dará en la modalidad de entrega y, en su caso, de envío elegidos por al solicitante. </w:t>
      </w:r>
      <w:r w:rsidRPr="00BD7282">
        <w:rPr>
          <w:rFonts w:ascii="Palatino Linotype" w:eastAsia="Calibri" w:hAnsi="Palatino Linotype" w:cs="Tahoma"/>
          <w:b/>
          <w:bCs/>
          <w:sz w:val="22"/>
          <w:szCs w:val="22"/>
          <w:lang w:eastAsia="en-US"/>
        </w:rPr>
        <w:t>Cuando la información no pueda entregarse o enviarse en la modalidad elegida, el sujeto obligado deberá ofrecer otra u otras modalidades de entrega.</w:t>
      </w:r>
      <w:r w:rsidRPr="00BD7282">
        <w:rPr>
          <w:rFonts w:ascii="Palatino Linotype" w:eastAsia="Calibri" w:hAnsi="Palatino Linotype" w:cs="Tahoma"/>
          <w:bCs/>
          <w:sz w:val="22"/>
          <w:szCs w:val="22"/>
          <w:lang w:eastAsia="en-US"/>
        </w:rPr>
        <w:t xml:space="preserve"> En cualquier caso, </w:t>
      </w:r>
      <w:r w:rsidRPr="00BD7282">
        <w:rPr>
          <w:rFonts w:ascii="Palatino Linotype" w:eastAsia="Calibri" w:hAnsi="Palatino Linotype" w:cs="Tahoma"/>
          <w:b/>
          <w:bCs/>
          <w:sz w:val="22"/>
          <w:szCs w:val="22"/>
          <w:lang w:eastAsia="en-US"/>
        </w:rPr>
        <w:t>se deberá fundar y motivar</w:t>
      </w:r>
      <w:r w:rsidRPr="00BD7282">
        <w:rPr>
          <w:rFonts w:ascii="Palatino Linotype" w:eastAsia="Calibri" w:hAnsi="Palatino Linotype" w:cs="Tahoma"/>
          <w:bCs/>
          <w:sz w:val="22"/>
          <w:szCs w:val="22"/>
          <w:lang w:eastAsia="en-US"/>
        </w:rPr>
        <w:t xml:space="preserve"> la necesidad de ofrecer otras modalidades.</w:t>
      </w:r>
    </w:p>
    <w:p w:rsidR="0056053B" w:rsidRPr="00BD7282" w:rsidRDefault="0056053B" w:rsidP="00026BC7">
      <w:pPr>
        <w:spacing w:line="360" w:lineRule="auto"/>
        <w:jc w:val="both"/>
        <w:rPr>
          <w:rFonts w:ascii="Palatino Linotype" w:eastAsia="Calibri" w:hAnsi="Palatino Linotype" w:cs="Tahoma"/>
          <w:bCs/>
          <w:sz w:val="22"/>
          <w:szCs w:val="22"/>
          <w:lang w:eastAsia="en-US"/>
        </w:rPr>
      </w:pP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w:t>
      </w:r>
      <w:r w:rsidR="00970FAA" w:rsidRPr="00BD7282">
        <w:rPr>
          <w:rFonts w:ascii="Palatino Linotype" w:eastAsia="Calibri" w:hAnsi="Palatino Linotype" w:cs="Tahoma"/>
          <w:bCs/>
          <w:sz w:val="22"/>
          <w:szCs w:val="22"/>
          <w:lang w:val="es-ES" w:eastAsia="en-US"/>
        </w:rPr>
        <w:t>S</w:t>
      </w:r>
      <w:r w:rsidRPr="00BD7282">
        <w:rPr>
          <w:rFonts w:ascii="Palatino Linotype" w:eastAsia="Calibri" w:hAnsi="Palatino Linotype" w:cs="Tahoma"/>
          <w:bCs/>
          <w:sz w:val="22"/>
          <w:szCs w:val="22"/>
          <w:lang w:val="es-ES" w:eastAsia="en-US"/>
        </w:rPr>
        <w:t xml:space="preserve">ujeto </w:t>
      </w:r>
      <w:r w:rsidR="00970FAA" w:rsidRPr="00BD7282">
        <w:rPr>
          <w:rFonts w:ascii="Palatino Linotype" w:eastAsia="Calibri" w:hAnsi="Palatino Linotype" w:cs="Tahoma"/>
          <w:bCs/>
          <w:sz w:val="22"/>
          <w:szCs w:val="22"/>
          <w:lang w:val="es-ES" w:eastAsia="en-US"/>
        </w:rPr>
        <w:t>O</w:t>
      </w:r>
      <w:r w:rsidRPr="00BD7282">
        <w:rPr>
          <w:rFonts w:ascii="Palatino Linotype" w:eastAsia="Calibri" w:hAnsi="Palatino Linotype" w:cs="Tahoma"/>
          <w:bCs/>
          <w:sz w:val="22"/>
          <w:szCs w:val="22"/>
          <w:lang w:val="es-ES" w:eastAsia="en-US"/>
        </w:rPr>
        <w:t>bligado.</w:t>
      </w:r>
      <w:r w:rsidR="00970FAA" w:rsidRPr="00BD7282">
        <w:rPr>
          <w:rFonts w:ascii="Palatino Linotype" w:eastAsia="Calibri" w:hAnsi="Palatino Linotype" w:cs="Tahoma"/>
          <w:bCs/>
          <w:sz w:val="22"/>
          <w:szCs w:val="22"/>
          <w:lang w:val="es-ES" w:eastAsia="en-US"/>
        </w:rPr>
        <w:t xml:space="preserve"> </w:t>
      </w:r>
      <w:r w:rsidRPr="00BD7282">
        <w:rPr>
          <w:rFonts w:ascii="Palatino Linotype" w:eastAsia="Calibri" w:hAnsi="Palatino Linotype" w:cs="Tahoma"/>
          <w:bCs/>
          <w:sz w:val="22"/>
          <w:szCs w:val="22"/>
          <w:lang w:val="es-ES" w:eastAsia="en-US"/>
        </w:rPr>
        <w:t>En tales consideraciones, la entrega deb</w:t>
      </w:r>
      <w:r w:rsidR="00970FAA" w:rsidRPr="00BD7282">
        <w:rPr>
          <w:rFonts w:ascii="Palatino Linotype" w:eastAsia="Calibri" w:hAnsi="Palatino Linotype" w:cs="Tahoma"/>
          <w:bCs/>
          <w:sz w:val="22"/>
          <w:szCs w:val="22"/>
          <w:lang w:val="es-ES" w:eastAsia="en-US"/>
        </w:rPr>
        <w:t>erá</w:t>
      </w:r>
      <w:r w:rsidRPr="00BD7282">
        <w:rPr>
          <w:rFonts w:ascii="Palatino Linotype" w:eastAsia="Calibri" w:hAnsi="Palatino Linotype" w:cs="Tahoma"/>
          <w:bCs/>
          <w:sz w:val="22"/>
          <w:szCs w:val="22"/>
          <w:lang w:val="es-ES" w:eastAsia="en-US"/>
        </w:rPr>
        <w:t xml:space="preserve"> hacerse, </w:t>
      </w:r>
      <w:r w:rsidRPr="00BD7282">
        <w:rPr>
          <w:rFonts w:ascii="Palatino Linotype" w:eastAsia="Calibri" w:hAnsi="Palatino Linotype" w:cs="Tahoma"/>
          <w:b/>
          <w:bCs/>
          <w:sz w:val="22"/>
          <w:szCs w:val="22"/>
          <w:lang w:val="es-ES" w:eastAsia="en-US"/>
        </w:rPr>
        <w:t>en la medida de lo posible, en la forma solicitada por el interesado, salvo que exista un impedimento justificado para atenderla</w:t>
      </w:r>
      <w:r w:rsidRPr="00BD7282">
        <w:rPr>
          <w:rFonts w:ascii="Palatino Linotype" w:eastAsia="Calibri" w:hAnsi="Palatino Linotype" w:cs="Tahoma"/>
          <w:bCs/>
          <w:sz w:val="22"/>
          <w:szCs w:val="22"/>
          <w:lang w:val="es-ES" w:eastAsia="en-US"/>
        </w:rPr>
        <w:t>, en cuyo caso, deberán exponerse las razones por las cuales no es posible utilizar el me</w:t>
      </w:r>
      <w:r w:rsidR="001A1CB9">
        <w:rPr>
          <w:rFonts w:ascii="Palatino Linotype" w:eastAsia="Calibri" w:hAnsi="Palatino Linotype" w:cs="Tahoma"/>
          <w:bCs/>
          <w:sz w:val="22"/>
          <w:szCs w:val="22"/>
          <w:lang w:val="es-ES" w:eastAsia="en-US"/>
        </w:rPr>
        <w:t>dio de reproducción solicitado; e</w:t>
      </w:r>
      <w:r w:rsidRPr="00BD7282">
        <w:rPr>
          <w:rFonts w:ascii="Palatino Linotype" w:eastAsia="Calibri" w:hAnsi="Palatino Linotype" w:cs="Tahoma"/>
          <w:bCs/>
          <w:sz w:val="22"/>
          <w:szCs w:val="22"/>
          <w:lang w:val="es-ES" w:eastAsia="en-US"/>
        </w:rPr>
        <w:t xml:space="preserve">n este sentido, la entrega de la información en una modalidad distinta a la elegida por </w:t>
      </w:r>
      <w:r w:rsidR="00166CAB" w:rsidRPr="00BD7282">
        <w:rPr>
          <w:rFonts w:ascii="Palatino Linotype" w:eastAsia="Calibri" w:hAnsi="Palatino Linotype" w:cs="Tahoma"/>
          <w:bCs/>
          <w:sz w:val="22"/>
          <w:szCs w:val="22"/>
          <w:lang w:val="es-ES" w:eastAsia="en-US"/>
        </w:rPr>
        <w:t>la</w:t>
      </w:r>
      <w:r w:rsidRPr="00BD7282">
        <w:rPr>
          <w:rFonts w:ascii="Palatino Linotype" w:eastAsia="Calibri" w:hAnsi="Palatino Linotype" w:cs="Tahoma"/>
          <w:bCs/>
          <w:sz w:val="22"/>
          <w:szCs w:val="22"/>
          <w:lang w:val="es-ES" w:eastAsia="en-US"/>
        </w:rPr>
        <w:t xml:space="preserve"> particular </w:t>
      </w:r>
      <w:r w:rsidRPr="00BD7282">
        <w:rPr>
          <w:rFonts w:ascii="Palatino Linotype" w:eastAsia="Calibri" w:hAnsi="Palatino Linotype" w:cs="Tahoma"/>
          <w:b/>
          <w:bCs/>
          <w:sz w:val="22"/>
          <w:szCs w:val="22"/>
          <w:lang w:val="es-ES" w:eastAsia="en-US"/>
        </w:rPr>
        <w:t>sólo procede, en caso de que se acredite la imposibilidad de atenderla.</w:t>
      </w:r>
      <w:r w:rsidRPr="00BD7282">
        <w:rPr>
          <w:rFonts w:ascii="Palatino Linotype" w:eastAsia="Calibri" w:hAnsi="Palatino Linotype" w:cs="Tahoma"/>
          <w:bCs/>
          <w:sz w:val="22"/>
          <w:szCs w:val="22"/>
          <w:lang w:val="es-ES" w:eastAsia="en-US"/>
        </w:rPr>
        <w:t xml:space="preserve"> </w:t>
      </w: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Así, cuando se justifique el impedimento, </w:t>
      </w:r>
      <w:r w:rsidRPr="00BD7282">
        <w:rPr>
          <w:rFonts w:ascii="Palatino Linotype" w:eastAsia="Calibri" w:hAnsi="Palatino Linotype" w:cs="Tahoma"/>
          <w:b/>
          <w:bCs/>
          <w:sz w:val="22"/>
          <w:szCs w:val="22"/>
          <w:lang w:val="es-ES" w:eastAsia="en-US"/>
        </w:rPr>
        <w:t xml:space="preserve">los </w:t>
      </w:r>
      <w:r w:rsidR="00970FAA" w:rsidRPr="00BD7282">
        <w:rPr>
          <w:rFonts w:ascii="Palatino Linotype" w:eastAsia="Calibri" w:hAnsi="Palatino Linotype" w:cs="Tahoma"/>
          <w:b/>
          <w:bCs/>
          <w:sz w:val="22"/>
          <w:szCs w:val="22"/>
          <w:lang w:val="es-ES" w:eastAsia="en-US"/>
        </w:rPr>
        <w:t>S</w:t>
      </w:r>
      <w:r w:rsidRPr="00BD7282">
        <w:rPr>
          <w:rFonts w:ascii="Palatino Linotype" w:eastAsia="Calibri" w:hAnsi="Palatino Linotype" w:cs="Tahoma"/>
          <w:b/>
          <w:bCs/>
          <w:sz w:val="22"/>
          <w:szCs w:val="22"/>
          <w:lang w:val="es-ES" w:eastAsia="en-US"/>
        </w:rPr>
        <w:t xml:space="preserve">ujetos </w:t>
      </w:r>
      <w:r w:rsidR="00970FAA" w:rsidRPr="00BD7282">
        <w:rPr>
          <w:rFonts w:ascii="Palatino Linotype" w:eastAsia="Calibri" w:hAnsi="Palatino Linotype" w:cs="Tahoma"/>
          <w:b/>
          <w:bCs/>
          <w:sz w:val="22"/>
          <w:szCs w:val="22"/>
          <w:lang w:val="es-ES" w:eastAsia="en-US"/>
        </w:rPr>
        <w:t>O</w:t>
      </w:r>
      <w:r w:rsidRPr="00BD7282">
        <w:rPr>
          <w:rFonts w:ascii="Palatino Linotype" w:eastAsia="Calibri" w:hAnsi="Palatino Linotype" w:cs="Tahoma"/>
          <w:b/>
          <w:bCs/>
          <w:sz w:val="22"/>
          <w:szCs w:val="22"/>
          <w:lang w:val="es-ES" w:eastAsia="en-US"/>
        </w:rPr>
        <w:t xml:space="preserve">bligados deberán </w:t>
      </w:r>
      <w:r w:rsidR="00DE53AE">
        <w:rPr>
          <w:rFonts w:ascii="Palatino Linotype" w:eastAsia="Calibri" w:hAnsi="Palatino Linotype" w:cs="Tahoma"/>
          <w:b/>
          <w:bCs/>
          <w:sz w:val="22"/>
          <w:szCs w:val="22"/>
          <w:lang w:val="es-ES" w:eastAsia="en-US"/>
        </w:rPr>
        <w:t>ofrecer al particular otras</w:t>
      </w:r>
      <w:r w:rsidRPr="00BD7282">
        <w:rPr>
          <w:rFonts w:ascii="Palatino Linotype" w:eastAsia="Calibri" w:hAnsi="Palatino Linotype" w:cs="Tahoma"/>
          <w:b/>
          <w:bCs/>
          <w:sz w:val="22"/>
          <w:szCs w:val="22"/>
          <w:lang w:val="es-ES" w:eastAsia="en-US"/>
        </w:rPr>
        <w:t xml:space="preserve"> modalidades de entrega que permita </w:t>
      </w:r>
      <w:r w:rsidR="00DE53AE">
        <w:rPr>
          <w:rFonts w:ascii="Palatino Linotype" w:eastAsia="Calibri" w:hAnsi="Palatino Linotype" w:cs="Tahoma"/>
          <w:b/>
          <w:bCs/>
          <w:sz w:val="22"/>
          <w:szCs w:val="22"/>
          <w:lang w:val="es-ES" w:eastAsia="en-US"/>
        </w:rPr>
        <w:t>la información</w:t>
      </w:r>
      <w:r w:rsidRPr="00BD7282">
        <w:rPr>
          <w:rFonts w:ascii="Palatino Linotype" w:eastAsia="Calibri" w:hAnsi="Palatino Linotype" w:cs="Tahoma"/>
          <w:bCs/>
          <w:sz w:val="22"/>
          <w:szCs w:val="22"/>
          <w:lang w:val="es-ES" w:eastAsia="en-US"/>
        </w:rPr>
        <w:t>, como consulta directa</w:t>
      </w:r>
      <w:r w:rsidR="00DE53AE">
        <w:rPr>
          <w:rFonts w:ascii="Palatino Linotype" w:eastAsia="Calibri" w:hAnsi="Palatino Linotype" w:cs="Tahoma"/>
          <w:bCs/>
          <w:sz w:val="22"/>
          <w:szCs w:val="22"/>
          <w:lang w:val="es-ES" w:eastAsia="en-US"/>
        </w:rPr>
        <w:t xml:space="preserve"> en las oficinas de la Unidad de Transparencia; l</w:t>
      </w:r>
      <w:r w:rsidRPr="00BD7282">
        <w:rPr>
          <w:rFonts w:ascii="Palatino Linotype" w:eastAsia="Calibri" w:hAnsi="Palatino Linotype" w:cs="Tahoma"/>
          <w:bCs/>
          <w:sz w:val="22"/>
          <w:szCs w:val="22"/>
          <w:lang w:val="es-ES" w:eastAsia="en-US"/>
        </w:rPr>
        <w:t>o anterior, es robustecido con el Criterio 08/17, emitido por el Pleno del Instituto Nacional de Transparencia, Acceso a la Información y Protección de Datos Personales, el cual establece lo siguiente:</w:t>
      </w:r>
    </w:p>
    <w:p w:rsidR="0056053B" w:rsidRPr="00BD7282" w:rsidRDefault="0056053B" w:rsidP="00026BC7">
      <w:pPr>
        <w:spacing w:line="360" w:lineRule="auto"/>
        <w:jc w:val="both"/>
        <w:rPr>
          <w:rFonts w:ascii="Palatino Linotype" w:eastAsia="Calibri" w:hAnsi="Palatino Linotype" w:cs="Tahoma"/>
          <w:bCs/>
          <w:lang w:val="es-ES" w:eastAsia="en-US"/>
        </w:rPr>
      </w:pPr>
    </w:p>
    <w:p w:rsidR="0056053B" w:rsidRPr="00BD7282" w:rsidRDefault="0056053B" w:rsidP="00026BC7">
      <w:pPr>
        <w:spacing w:line="360" w:lineRule="auto"/>
        <w:ind w:left="567" w:right="567"/>
        <w:jc w:val="both"/>
        <w:rPr>
          <w:rFonts w:ascii="Palatino Linotype" w:eastAsia="Calibri" w:hAnsi="Palatino Linotype" w:cs="Tahoma"/>
          <w:bCs/>
          <w:lang w:val="es-ES" w:eastAsia="en-US"/>
        </w:rPr>
      </w:pPr>
      <w:r w:rsidRPr="00BD7282">
        <w:rPr>
          <w:rFonts w:ascii="Palatino Linotype" w:eastAsia="Calibri" w:hAnsi="Palatino Linotype" w:cs="Tahoma"/>
          <w:b/>
          <w:bCs/>
          <w:lang w:val="es-ES" w:eastAsia="en-US"/>
        </w:rPr>
        <w:lastRenderedPageBreak/>
        <w:t>“Modalidad de entrega. Procedencia de proporcionar la información solicitada en una diversa a la elegida por el solicitante.</w:t>
      </w:r>
      <w:r w:rsidRPr="00BD7282">
        <w:rPr>
          <w:rFonts w:ascii="Palatino Linotype" w:eastAsia="Calibri" w:hAnsi="Palatino Linotype" w:cs="Tahoma"/>
          <w:bCs/>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Del citado criterio, se desprende que cuando no sea posible atener la modalidad elegida por los solicitantes, la obligación de acceso a la información se tendrá por cumplida cuando el </w:t>
      </w:r>
      <w:r w:rsidR="00980737">
        <w:rPr>
          <w:rFonts w:ascii="Palatino Linotype" w:eastAsia="Calibri" w:hAnsi="Palatino Linotype" w:cs="Tahoma"/>
          <w:bCs/>
          <w:sz w:val="22"/>
          <w:szCs w:val="22"/>
          <w:lang w:val="es-ES" w:eastAsia="en-US"/>
        </w:rPr>
        <w:t>S</w:t>
      </w:r>
      <w:r w:rsidRPr="00BD7282">
        <w:rPr>
          <w:rFonts w:ascii="Palatino Linotype" w:eastAsia="Calibri" w:hAnsi="Palatino Linotype" w:cs="Tahoma"/>
          <w:bCs/>
          <w:sz w:val="22"/>
          <w:szCs w:val="22"/>
          <w:lang w:val="es-ES" w:eastAsia="en-US"/>
        </w:rPr>
        <w:t xml:space="preserve">ujeto </w:t>
      </w:r>
      <w:r w:rsidR="00980737">
        <w:rPr>
          <w:rFonts w:ascii="Palatino Linotype" w:eastAsia="Calibri" w:hAnsi="Palatino Linotype" w:cs="Tahoma"/>
          <w:bCs/>
          <w:sz w:val="22"/>
          <w:szCs w:val="22"/>
          <w:lang w:val="es-ES" w:eastAsia="en-US"/>
        </w:rPr>
        <w:t>O</w:t>
      </w:r>
      <w:r w:rsidRPr="00BD7282">
        <w:rPr>
          <w:rFonts w:ascii="Palatino Linotype" w:eastAsia="Calibri" w:hAnsi="Palatino Linotype" w:cs="Tahoma"/>
          <w:bCs/>
          <w:sz w:val="22"/>
          <w:szCs w:val="22"/>
          <w:lang w:val="es-ES" w:eastAsia="en-US"/>
        </w:rPr>
        <w:t>bligado justifique el impedimento para atender la misma y se notifique al particular la puesta a disposición de la información en todas las modalidades que lo permitan, procurando reducir los costos de entrega.</w:t>
      </w:r>
    </w:p>
    <w:p w:rsidR="00B81775" w:rsidRDefault="00B81775" w:rsidP="00B81775">
      <w:pPr>
        <w:spacing w:line="360" w:lineRule="auto"/>
        <w:jc w:val="both"/>
        <w:rPr>
          <w:rFonts w:ascii="Palatino Linotype" w:eastAsia="Calibri" w:hAnsi="Palatino Linotype" w:cs="Tahoma"/>
          <w:bCs/>
          <w:sz w:val="22"/>
          <w:szCs w:val="22"/>
          <w:lang w:val="es-ES" w:eastAsia="en-US"/>
        </w:rPr>
      </w:pPr>
    </w:p>
    <w:p w:rsidR="00B81775" w:rsidRPr="00BD7282" w:rsidRDefault="00B81775" w:rsidP="00B81775">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Ahora bien, tal como se precisó en párrafos anteriores, el Ayuntamiento de Temoaya señaló que la información pesaba 4.04 gigabytes, por lo cual, se puede advertir que la información solicitada obra en sus archivos de manera electrónica; además, </w:t>
      </w:r>
      <w:r w:rsidRPr="00BD7282">
        <w:rPr>
          <w:rFonts w:ascii="Palatino Linotype" w:eastAsia="Calibri" w:hAnsi="Palatino Linotype" w:cs="Tahoma"/>
          <w:b/>
          <w:bCs/>
          <w:sz w:val="22"/>
          <w:szCs w:val="22"/>
          <w:lang w:val="es-ES" w:eastAsia="en-US"/>
        </w:rPr>
        <w:t>que este señaló un impedimento para proporcionar la información a través del llamado SAIMEX.</w:t>
      </w:r>
      <w:r w:rsidRPr="00BD7282">
        <w:rPr>
          <w:rFonts w:ascii="Palatino Linotype" w:eastAsia="Calibri" w:hAnsi="Palatino Linotype" w:cs="Tahoma"/>
          <w:bCs/>
          <w:sz w:val="22"/>
          <w:szCs w:val="22"/>
          <w:lang w:val="es-ES" w:eastAsia="en-US"/>
        </w:rPr>
        <w:t xml:space="preserve"> </w:t>
      </w: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En ese orden de ideas, dado que </w:t>
      </w:r>
      <w:r w:rsidR="00166CAB" w:rsidRPr="00BD7282">
        <w:rPr>
          <w:rFonts w:ascii="Palatino Linotype" w:eastAsia="Calibri" w:hAnsi="Palatino Linotype" w:cs="Tahoma"/>
          <w:bCs/>
          <w:sz w:val="22"/>
          <w:szCs w:val="22"/>
          <w:lang w:val="es-ES" w:eastAsia="en-US"/>
        </w:rPr>
        <w:t>la</w:t>
      </w:r>
      <w:r w:rsidRPr="00BD7282">
        <w:rPr>
          <w:rFonts w:ascii="Palatino Linotype" w:eastAsia="Calibri" w:hAnsi="Palatino Linotype" w:cs="Tahoma"/>
          <w:bCs/>
          <w:sz w:val="22"/>
          <w:szCs w:val="22"/>
          <w:lang w:val="es-ES" w:eastAsia="en-US"/>
        </w:rPr>
        <w:t xml:space="preserve"> particular requirió la información en el Sistema de Acceso a la Información Mexiquense (SAIMEX), se considera que solicitaba la misma, a través de medios electrónicos</w:t>
      </w:r>
      <w:r w:rsidR="00755675">
        <w:rPr>
          <w:rFonts w:ascii="Palatino Linotype" w:eastAsia="Calibri" w:hAnsi="Palatino Linotype" w:cs="Tahoma"/>
          <w:bCs/>
          <w:sz w:val="22"/>
          <w:szCs w:val="22"/>
          <w:lang w:val="es-ES" w:eastAsia="en-US"/>
        </w:rPr>
        <w:t>; sin embargo ante la imposibilidad de adjuntarlo al referido sistema por el peso de los archivos, era procedente ofrecer otra modalidad de entrega, privilegiando la gratuidad de la información.</w:t>
      </w:r>
    </w:p>
    <w:p w:rsidR="0056053B" w:rsidRPr="00BD7282" w:rsidRDefault="0056053B" w:rsidP="00026BC7">
      <w:pPr>
        <w:spacing w:line="360" w:lineRule="auto"/>
        <w:jc w:val="both"/>
        <w:rPr>
          <w:rFonts w:ascii="Palatino Linotype" w:eastAsia="Calibri" w:hAnsi="Palatino Linotype" w:cs="Tahoma"/>
          <w:bCs/>
          <w:sz w:val="22"/>
          <w:szCs w:val="22"/>
          <w:lang w:val="es-ES" w:eastAsia="en-US"/>
        </w:rPr>
      </w:pPr>
    </w:p>
    <w:p w:rsidR="00E419A6" w:rsidRPr="00BD7282" w:rsidRDefault="00E419A6" w:rsidP="00026BC7">
      <w:pPr>
        <w:spacing w:line="360" w:lineRule="auto"/>
        <w:jc w:val="both"/>
        <w:rPr>
          <w:rFonts w:ascii="Palatino Linotype" w:eastAsia="Calibri" w:hAnsi="Palatino Linotype" w:cs="Tahoma"/>
          <w:bCs/>
          <w:sz w:val="22"/>
          <w:szCs w:val="22"/>
          <w:lang w:val="es-ES" w:eastAsia="en-US"/>
        </w:rPr>
      </w:pPr>
    </w:p>
    <w:p w:rsidR="00E419A6" w:rsidRPr="00BD7282" w:rsidRDefault="00E419A6" w:rsidP="00026BC7">
      <w:pPr>
        <w:spacing w:line="360" w:lineRule="auto"/>
        <w:jc w:val="both"/>
        <w:rPr>
          <w:rFonts w:ascii="Palatino Linotype" w:eastAsia="Calibri" w:hAnsi="Palatino Linotype" w:cs="Tahoma"/>
          <w:bCs/>
          <w:sz w:val="22"/>
          <w:szCs w:val="22"/>
          <w:lang w:eastAsia="en-US"/>
        </w:rPr>
      </w:pPr>
      <w:r w:rsidRPr="00BD7282">
        <w:rPr>
          <w:rFonts w:ascii="Palatino Linotype" w:eastAsia="Calibri" w:hAnsi="Palatino Linotype" w:cs="Tahoma"/>
          <w:bCs/>
          <w:sz w:val="22"/>
          <w:szCs w:val="22"/>
          <w:lang w:val="es-ES" w:eastAsia="en-US"/>
        </w:rPr>
        <w:lastRenderedPageBreak/>
        <w:t xml:space="preserve">Al respecto, este Instituto localizó la Resolución del Recurso de Revisión con número </w:t>
      </w:r>
      <w:r w:rsidRPr="00BD7282">
        <w:rPr>
          <w:sz w:val="22"/>
          <w:szCs w:val="22"/>
        </w:rPr>
        <w:t>01088/INFOEM/IP/RR/2016</w:t>
      </w:r>
      <w:r w:rsidRPr="00BD7282">
        <w:rPr>
          <w:rFonts w:ascii="Palatino Linotype" w:eastAsia="Calibri" w:hAnsi="Palatino Linotype" w:cs="Tahoma"/>
          <w:bCs/>
          <w:sz w:val="22"/>
          <w:szCs w:val="22"/>
          <w:lang w:eastAsia="en-US"/>
        </w:rPr>
        <w:t xml:space="preserve">, en la cual el Director de Informática de este Instituto, informó que la capacidad máxima para adjuntar un archivo </w:t>
      </w:r>
      <w:r w:rsidR="00026BC7" w:rsidRPr="00BD7282">
        <w:rPr>
          <w:rFonts w:ascii="Palatino Linotype" w:eastAsia="Calibri" w:hAnsi="Palatino Linotype" w:cs="Tahoma"/>
          <w:bCs/>
          <w:sz w:val="22"/>
          <w:szCs w:val="22"/>
          <w:lang w:eastAsia="en-US"/>
        </w:rPr>
        <w:t>en el</w:t>
      </w:r>
      <w:r w:rsidRPr="00BD7282">
        <w:rPr>
          <w:rFonts w:ascii="Palatino Linotype" w:eastAsia="Calibri" w:hAnsi="Palatino Linotype" w:cs="Tahoma"/>
          <w:bCs/>
          <w:sz w:val="22"/>
          <w:szCs w:val="22"/>
          <w:lang w:val="es-ES" w:eastAsia="en-US"/>
        </w:rPr>
        <w:t xml:space="preserve"> </w:t>
      </w:r>
      <w:r w:rsidRPr="00BD7282">
        <w:rPr>
          <w:rFonts w:ascii="Palatino Linotype" w:eastAsia="Calibri" w:hAnsi="Palatino Linotype" w:cs="Tahoma"/>
          <w:b/>
          <w:bCs/>
          <w:sz w:val="22"/>
          <w:szCs w:val="22"/>
          <w:lang w:val="es-ES" w:eastAsia="en-US"/>
        </w:rPr>
        <w:t>Sistema de Acceso a la Información Mexiquense, es de</w:t>
      </w:r>
      <w:r w:rsidRPr="00BD7282">
        <w:rPr>
          <w:rFonts w:ascii="Palatino Linotype" w:eastAsia="Calibri" w:hAnsi="Palatino Linotype" w:cs="Tahoma"/>
          <w:b/>
          <w:bCs/>
          <w:sz w:val="22"/>
          <w:szCs w:val="22"/>
          <w:lang w:eastAsia="en-US"/>
        </w:rPr>
        <w:t xml:space="preserve"> aproximadamente de 250 megabytes. </w:t>
      </w:r>
    </w:p>
    <w:p w:rsidR="00E419A6" w:rsidRPr="00BD7282" w:rsidRDefault="00E419A6" w:rsidP="00026BC7">
      <w:pPr>
        <w:spacing w:line="360" w:lineRule="auto"/>
        <w:jc w:val="both"/>
        <w:rPr>
          <w:rFonts w:ascii="Palatino Linotype" w:eastAsia="Calibri" w:hAnsi="Palatino Linotype" w:cs="Tahoma"/>
          <w:bCs/>
          <w:sz w:val="22"/>
          <w:szCs w:val="22"/>
          <w:lang w:eastAsia="en-US"/>
        </w:rPr>
      </w:pPr>
    </w:p>
    <w:p w:rsidR="00E419A6" w:rsidRPr="00BD7282" w:rsidRDefault="00E419A6" w:rsidP="00026BC7">
      <w:pPr>
        <w:spacing w:line="360" w:lineRule="auto"/>
        <w:ind w:right="-93"/>
        <w:jc w:val="both"/>
        <w:rPr>
          <w:rFonts w:ascii="Palatino Linotype" w:hAnsi="Palatino Linotype" w:cs="Tahoma"/>
          <w:i/>
          <w:sz w:val="22"/>
          <w:szCs w:val="22"/>
          <w:shd w:val="clear" w:color="auto" w:fill="FFFFFF"/>
          <w:lang w:val="es-ES"/>
        </w:rPr>
      </w:pPr>
      <w:r w:rsidRPr="00BD7282">
        <w:rPr>
          <w:rFonts w:ascii="Palatino Linotype" w:hAnsi="Palatino Linotype" w:cs="Tahoma"/>
          <w:sz w:val="22"/>
          <w:szCs w:val="22"/>
          <w:shd w:val="clear" w:color="auto" w:fill="FFFFFF"/>
        </w:rPr>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w:t>
      </w:r>
      <w:r w:rsidRPr="00BD7282">
        <w:rPr>
          <w:rFonts w:ascii="Palatino Linotype" w:hAnsi="Palatino Linotype" w:cs="Tahoma"/>
          <w:sz w:val="22"/>
          <w:szCs w:val="22"/>
          <w:shd w:val="clear" w:color="auto" w:fill="FFFFFF"/>
          <w:lang w:val="es-ES"/>
        </w:rPr>
        <w:t xml:space="preserve">la Jurisprudencia número </w:t>
      </w:r>
      <w:r w:rsidRPr="00BD7282">
        <w:rPr>
          <w:rFonts w:ascii="Palatino Linotype" w:hAnsi="Palatino Linotype" w:cs="Tahoma"/>
          <w:sz w:val="22"/>
          <w:szCs w:val="22"/>
          <w:shd w:val="clear" w:color="auto" w:fill="FFFFFF"/>
        </w:rPr>
        <w:t>2a./J. 103/2007</w:t>
      </w:r>
      <w:r w:rsidRPr="00BD7282">
        <w:rPr>
          <w:rFonts w:ascii="Palatino Linotype" w:hAnsi="Palatino Linotype" w:cs="Tahoma"/>
          <w:sz w:val="22"/>
          <w:szCs w:val="22"/>
          <w:shd w:val="clear" w:color="auto" w:fill="FFFFFF"/>
          <w:lang w:val="es-ES"/>
        </w:rPr>
        <w:t>, de la Segunda Sala, publicada en la página 285 de la Gaceta del Semanario Judicial de la Federación, Novena Época, Tomo XXV, junio de 2007, se establece que los órganos jurisdiccionales pueden invocar como hechos notorios las resoluciones que hayan emitido.</w:t>
      </w:r>
    </w:p>
    <w:p w:rsidR="00E419A6" w:rsidRPr="00BD7282" w:rsidRDefault="00E419A6" w:rsidP="00026BC7">
      <w:pPr>
        <w:spacing w:line="360" w:lineRule="auto"/>
        <w:jc w:val="both"/>
        <w:rPr>
          <w:rFonts w:ascii="Palatino Linotype" w:eastAsia="Calibri" w:hAnsi="Palatino Linotype" w:cs="Tahoma"/>
          <w:bCs/>
          <w:sz w:val="22"/>
          <w:szCs w:val="22"/>
          <w:lang w:eastAsia="en-US"/>
        </w:rPr>
      </w:pPr>
    </w:p>
    <w:p w:rsidR="00970FAA" w:rsidRPr="00BD7282" w:rsidRDefault="00026BC7"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De tales circunstancias, se acredita el impedimento señalado por el Sujeto Obligado para proporcionar los reportes de nómina del dos mil doce, a través del </w:t>
      </w:r>
      <w:r w:rsidRPr="00BD7282">
        <w:rPr>
          <w:rFonts w:ascii="Palatino Linotype" w:eastAsia="Calibri" w:hAnsi="Palatino Linotype" w:cs="Tahoma"/>
          <w:b/>
          <w:bCs/>
          <w:sz w:val="22"/>
          <w:szCs w:val="22"/>
          <w:lang w:val="es-ES" w:eastAsia="en-US"/>
        </w:rPr>
        <w:t>Sistema de Acceso a la Información Mexiquense</w:t>
      </w:r>
      <w:r w:rsidR="00530539">
        <w:rPr>
          <w:rFonts w:ascii="Palatino Linotype" w:eastAsia="Calibri" w:hAnsi="Palatino Linotype" w:cs="Tahoma"/>
          <w:b/>
          <w:bCs/>
          <w:sz w:val="22"/>
          <w:szCs w:val="22"/>
          <w:lang w:val="es-ES" w:eastAsia="en-US"/>
        </w:rPr>
        <w:t xml:space="preserve"> (SAIMEX)</w:t>
      </w:r>
      <w:r w:rsidRPr="00BD7282">
        <w:rPr>
          <w:rFonts w:ascii="Palatino Linotype" w:eastAsia="Calibri" w:hAnsi="Palatino Linotype" w:cs="Tahoma"/>
          <w:b/>
          <w:bCs/>
          <w:sz w:val="22"/>
          <w:szCs w:val="22"/>
          <w:lang w:val="es-ES" w:eastAsia="en-US"/>
        </w:rPr>
        <w:t xml:space="preserve">, </w:t>
      </w:r>
      <w:r w:rsidRPr="00BD7282">
        <w:rPr>
          <w:rFonts w:ascii="Palatino Linotype" w:eastAsia="Calibri" w:hAnsi="Palatino Linotype" w:cs="Tahoma"/>
          <w:bCs/>
          <w:sz w:val="22"/>
          <w:szCs w:val="22"/>
          <w:lang w:val="es-ES" w:eastAsia="en-US"/>
        </w:rPr>
        <w:t xml:space="preserve">pues la misma sobrepasa la capacidad máxima con la que cuenta dicho sistema, para adjuntar la información, pues la misma consta de veinticinco archivos con un peso total de más de cuatro </w:t>
      </w:r>
      <w:r w:rsidRPr="005F7FE4">
        <w:rPr>
          <w:rFonts w:ascii="Palatino Linotype" w:eastAsia="Calibri" w:hAnsi="Palatino Linotype" w:cs="Tahoma"/>
          <w:bCs/>
          <w:i/>
          <w:sz w:val="22"/>
          <w:szCs w:val="22"/>
          <w:lang w:val="es-ES" w:eastAsia="en-US"/>
        </w:rPr>
        <w:t>gigabytes</w:t>
      </w:r>
      <w:r w:rsidR="005F7FE4">
        <w:rPr>
          <w:rFonts w:ascii="Palatino Linotype" w:eastAsia="Calibri" w:hAnsi="Palatino Linotype" w:cs="Tahoma"/>
          <w:bCs/>
          <w:sz w:val="22"/>
          <w:szCs w:val="22"/>
          <w:lang w:val="es-ES" w:eastAsia="en-US"/>
        </w:rPr>
        <w:t>; e</w:t>
      </w:r>
      <w:r w:rsidR="00970FAA" w:rsidRPr="00BD7282">
        <w:rPr>
          <w:rFonts w:ascii="Palatino Linotype" w:eastAsia="Calibri" w:hAnsi="Palatino Linotype" w:cs="Tahoma"/>
          <w:bCs/>
          <w:sz w:val="22"/>
          <w:szCs w:val="22"/>
          <w:lang w:val="es-ES" w:eastAsia="en-US"/>
        </w:rPr>
        <w:t>llo además si se toma en cuenta que en la respuesta el Sujeto Obligado adjuntó más de cien archivos</w:t>
      </w:r>
      <w:r w:rsidR="00266FD9" w:rsidRPr="00BD7282">
        <w:rPr>
          <w:rFonts w:ascii="Palatino Linotype" w:eastAsia="Calibri" w:hAnsi="Palatino Linotype" w:cs="Tahoma"/>
          <w:bCs/>
          <w:sz w:val="22"/>
          <w:szCs w:val="22"/>
          <w:lang w:val="es-ES" w:eastAsia="en-US"/>
        </w:rPr>
        <w:t>; a continuación se muestra una imagen de los archivos, que por lo extenso no es legible pero permite verificar la gran cantidad de archivos adjuntos.</w:t>
      </w:r>
    </w:p>
    <w:p w:rsidR="00266FD9" w:rsidRPr="00BD7282" w:rsidRDefault="00266FD9" w:rsidP="00026BC7">
      <w:pPr>
        <w:spacing w:line="360" w:lineRule="auto"/>
        <w:jc w:val="both"/>
        <w:rPr>
          <w:rFonts w:ascii="Palatino Linotype" w:eastAsia="Calibri" w:hAnsi="Palatino Linotype" w:cs="Tahoma"/>
          <w:bCs/>
          <w:sz w:val="22"/>
          <w:szCs w:val="22"/>
          <w:lang w:val="es-ES" w:eastAsia="en-US"/>
        </w:rPr>
      </w:pPr>
    </w:p>
    <w:p w:rsidR="00266FD9" w:rsidRDefault="00266FD9" w:rsidP="00BD7282">
      <w:pPr>
        <w:spacing w:line="360" w:lineRule="auto"/>
        <w:jc w:val="center"/>
        <w:rPr>
          <w:noProof/>
          <w:lang w:eastAsia="es-MX"/>
        </w:rPr>
      </w:pPr>
    </w:p>
    <w:p w:rsidR="00BD7282" w:rsidRDefault="00BD7282" w:rsidP="005C089D">
      <w:pPr>
        <w:spacing w:line="360" w:lineRule="auto"/>
        <w:jc w:val="center"/>
        <w:rPr>
          <w:rFonts w:ascii="Palatino Linotype" w:eastAsia="Calibri" w:hAnsi="Palatino Linotype" w:cs="Tahoma"/>
          <w:bCs/>
          <w:sz w:val="22"/>
          <w:szCs w:val="22"/>
          <w:lang w:val="es-ES" w:eastAsia="en-US"/>
        </w:rPr>
      </w:pPr>
      <w:r>
        <w:rPr>
          <w:noProof/>
          <w:lang w:eastAsia="es-MX"/>
        </w:rPr>
        <w:lastRenderedPageBreak/>
        <w:drawing>
          <wp:inline distT="0" distB="0" distL="0" distR="0" wp14:anchorId="1F89484C" wp14:editId="00375251">
            <wp:extent cx="5003395" cy="3753135"/>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98" t="14812" r="19278" b="4205"/>
                    <a:stretch/>
                  </pic:blipFill>
                  <pic:spPr bwMode="auto">
                    <a:xfrm>
                      <a:off x="0" y="0"/>
                      <a:ext cx="5007388" cy="3756130"/>
                    </a:xfrm>
                    <a:prstGeom prst="rect">
                      <a:avLst/>
                    </a:prstGeom>
                    <a:ln>
                      <a:noFill/>
                    </a:ln>
                    <a:extLst>
                      <a:ext uri="{53640926-AAD7-44D8-BBD7-CCE9431645EC}">
                        <a14:shadowObscured xmlns:a14="http://schemas.microsoft.com/office/drawing/2010/main"/>
                      </a:ext>
                    </a:extLst>
                  </pic:spPr>
                </pic:pic>
              </a:graphicData>
            </a:graphic>
          </wp:inline>
        </w:drawing>
      </w:r>
    </w:p>
    <w:p w:rsidR="00BD7282" w:rsidRDefault="00BD7282" w:rsidP="00BD7282">
      <w:pPr>
        <w:spacing w:line="360" w:lineRule="auto"/>
        <w:jc w:val="center"/>
        <w:rPr>
          <w:rFonts w:ascii="Palatino Linotype" w:eastAsia="Calibri" w:hAnsi="Palatino Linotype" w:cs="Tahoma"/>
          <w:bCs/>
          <w:sz w:val="22"/>
          <w:szCs w:val="22"/>
          <w:lang w:val="es-ES" w:eastAsia="en-US"/>
        </w:rPr>
      </w:pPr>
      <w:r>
        <w:rPr>
          <w:noProof/>
          <w:lang w:eastAsia="es-MX"/>
        </w:rPr>
        <w:drawing>
          <wp:inline distT="0" distB="0" distL="0" distR="0" wp14:anchorId="7F37D928" wp14:editId="1D3B43BE">
            <wp:extent cx="4663914" cy="361950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86" t="9389" r="20204" b="5851"/>
                    <a:stretch/>
                  </pic:blipFill>
                  <pic:spPr bwMode="auto">
                    <a:xfrm>
                      <a:off x="0" y="0"/>
                      <a:ext cx="4668862" cy="3623340"/>
                    </a:xfrm>
                    <a:prstGeom prst="rect">
                      <a:avLst/>
                    </a:prstGeom>
                    <a:ln>
                      <a:noFill/>
                    </a:ln>
                    <a:extLst>
                      <a:ext uri="{53640926-AAD7-44D8-BBD7-CCE9431645EC}">
                        <a14:shadowObscured xmlns:a14="http://schemas.microsoft.com/office/drawing/2010/main"/>
                      </a:ext>
                    </a:extLst>
                  </pic:spPr>
                </pic:pic>
              </a:graphicData>
            </a:graphic>
          </wp:inline>
        </w:drawing>
      </w:r>
    </w:p>
    <w:p w:rsidR="00BD7282" w:rsidRDefault="00BD7282" w:rsidP="00BD7282">
      <w:pPr>
        <w:spacing w:line="360" w:lineRule="auto"/>
        <w:jc w:val="center"/>
        <w:rPr>
          <w:rFonts w:ascii="Palatino Linotype" w:eastAsia="Calibri" w:hAnsi="Palatino Linotype" w:cs="Tahoma"/>
          <w:bCs/>
          <w:sz w:val="22"/>
          <w:szCs w:val="22"/>
          <w:lang w:val="es-ES" w:eastAsia="en-US"/>
        </w:rPr>
      </w:pPr>
    </w:p>
    <w:p w:rsidR="00BD7282" w:rsidRPr="00BD7282" w:rsidRDefault="00BD7282" w:rsidP="00BD7282">
      <w:pPr>
        <w:spacing w:line="360" w:lineRule="auto"/>
        <w:jc w:val="center"/>
        <w:rPr>
          <w:rFonts w:ascii="Palatino Linotype" w:eastAsia="Calibri" w:hAnsi="Palatino Linotype" w:cs="Tahoma"/>
          <w:bCs/>
          <w:sz w:val="22"/>
          <w:szCs w:val="22"/>
          <w:lang w:val="es-ES" w:eastAsia="en-US"/>
        </w:rPr>
      </w:pPr>
    </w:p>
    <w:p w:rsidR="00026BC7" w:rsidRPr="00BD7282" w:rsidRDefault="005C089D" w:rsidP="005C089D">
      <w:pPr>
        <w:spacing w:line="360" w:lineRule="auto"/>
        <w:jc w:val="center"/>
        <w:rPr>
          <w:rFonts w:ascii="Palatino Linotype" w:eastAsia="Calibri" w:hAnsi="Palatino Linotype" w:cs="Tahoma"/>
          <w:bCs/>
          <w:sz w:val="22"/>
          <w:szCs w:val="22"/>
          <w:lang w:val="es-ES" w:eastAsia="en-US"/>
        </w:rPr>
      </w:pPr>
      <w:r>
        <w:rPr>
          <w:noProof/>
          <w:lang w:eastAsia="es-MX"/>
        </w:rPr>
        <w:drawing>
          <wp:inline distT="0" distB="0" distL="0" distR="0" wp14:anchorId="2088A272" wp14:editId="34CCB134">
            <wp:extent cx="4752447" cy="2490717"/>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443" t="39875" r="19833" b="3545"/>
                    <a:stretch/>
                  </pic:blipFill>
                  <pic:spPr bwMode="auto">
                    <a:xfrm>
                      <a:off x="0" y="0"/>
                      <a:ext cx="4761307" cy="2495360"/>
                    </a:xfrm>
                    <a:prstGeom prst="rect">
                      <a:avLst/>
                    </a:prstGeom>
                    <a:ln>
                      <a:noFill/>
                    </a:ln>
                    <a:extLst>
                      <a:ext uri="{53640926-AAD7-44D8-BBD7-CCE9431645EC}">
                        <a14:shadowObscured xmlns:a14="http://schemas.microsoft.com/office/drawing/2010/main"/>
                      </a:ext>
                    </a:extLst>
                  </pic:spPr>
                </pic:pic>
              </a:graphicData>
            </a:graphic>
          </wp:inline>
        </w:drawing>
      </w:r>
    </w:p>
    <w:p w:rsidR="005F7FE4" w:rsidRDefault="005F7FE4" w:rsidP="00026BC7">
      <w:pPr>
        <w:spacing w:line="360" w:lineRule="auto"/>
        <w:jc w:val="both"/>
        <w:rPr>
          <w:rFonts w:ascii="Palatino Linotype" w:eastAsia="Calibri" w:hAnsi="Palatino Linotype" w:cs="Tahoma"/>
          <w:bCs/>
          <w:sz w:val="22"/>
          <w:szCs w:val="22"/>
          <w:lang w:val="es-ES" w:eastAsia="en-US"/>
        </w:rPr>
      </w:pPr>
    </w:p>
    <w:p w:rsidR="00026BC7" w:rsidRPr="00BD7282" w:rsidRDefault="00026BC7"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En ese orden de ideas, si bien el Ayuntamiento de Temoaya</w:t>
      </w:r>
      <w:r w:rsidR="001B425C" w:rsidRPr="00BD7282">
        <w:rPr>
          <w:rFonts w:ascii="Palatino Linotype" w:eastAsia="Calibri" w:hAnsi="Palatino Linotype" w:cs="Tahoma"/>
          <w:bCs/>
          <w:sz w:val="22"/>
          <w:szCs w:val="22"/>
          <w:lang w:val="es-ES" w:eastAsia="en-US"/>
        </w:rPr>
        <w:t xml:space="preserve">, señaló impedimento para proporcionar la información, a través del multicitado </w:t>
      </w:r>
      <w:r w:rsidR="005C089D">
        <w:rPr>
          <w:rFonts w:ascii="Palatino Linotype" w:eastAsia="Calibri" w:hAnsi="Palatino Linotype" w:cs="Tahoma"/>
          <w:bCs/>
          <w:sz w:val="22"/>
          <w:szCs w:val="22"/>
          <w:lang w:val="es-ES" w:eastAsia="en-US"/>
        </w:rPr>
        <w:t>Sistema de Acceso a la Información Mexiquense (</w:t>
      </w:r>
      <w:r w:rsidR="001B425C" w:rsidRPr="00BD7282">
        <w:rPr>
          <w:rFonts w:ascii="Palatino Linotype" w:eastAsia="Calibri" w:hAnsi="Palatino Linotype" w:cs="Tahoma"/>
          <w:bCs/>
          <w:sz w:val="22"/>
          <w:szCs w:val="22"/>
          <w:lang w:val="es-ES" w:eastAsia="en-US"/>
        </w:rPr>
        <w:t>SAIMEX</w:t>
      </w:r>
      <w:r w:rsidR="005C089D">
        <w:rPr>
          <w:rFonts w:ascii="Palatino Linotype" w:eastAsia="Calibri" w:hAnsi="Palatino Linotype" w:cs="Tahoma"/>
          <w:bCs/>
          <w:sz w:val="22"/>
          <w:szCs w:val="22"/>
          <w:lang w:val="es-ES" w:eastAsia="en-US"/>
        </w:rPr>
        <w:t>)</w:t>
      </w:r>
      <w:r w:rsidR="001B425C" w:rsidRPr="00BD7282">
        <w:rPr>
          <w:rFonts w:ascii="Palatino Linotype" w:eastAsia="Calibri" w:hAnsi="Palatino Linotype" w:cs="Tahoma"/>
          <w:bCs/>
          <w:sz w:val="22"/>
          <w:szCs w:val="22"/>
          <w:lang w:val="es-ES" w:eastAsia="en-US"/>
        </w:rPr>
        <w:t>, lo cierto es que al tener la información</w:t>
      </w:r>
      <w:r w:rsidR="001B425C" w:rsidRPr="00BD7282">
        <w:rPr>
          <w:rFonts w:ascii="Palatino Linotype" w:eastAsia="Calibri" w:hAnsi="Palatino Linotype" w:cs="Tahoma"/>
          <w:b/>
          <w:bCs/>
          <w:sz w:val="22"/>
          <w:szCs w:val="22"/>
          <w:lang w:val="es-ES" w:eastAsia="en-US"/>
        </w:rPr>
        <w:t xml:space="preserve">, </w:t>
      </w:r>
      <w:r w:rsidR="005F7FE4">
        <w:rPr>
          <w:rFonts w:ascii="Palatino Linotype" w:eastAsia="Calibri" w:hAnsi="Palatino Linotype" w:cs="Tahoma"/>
          <w:bCs/>
          <w:sz w:val="22"/>
          <w:szCs w:val="22"/>
          <w:lang w:val="es-ES" w:eastAsia="en-US"/>
        </w:rPr>
        <w:t>debió ofrecer otra</w:t>
      </w:r>
      <w:r w:rsidR="001B425C" w:rsidRPr="00BD7282">
        <w:rPr>
          <w:rFonts w:ascii="Palatino Linotype" w:eastAsia="Calibri" w:hAnsi="Palatino Linotype" w:cs="Tahoma"/>
          <w:bCs/>
          <w:sz w:val="22"/>
          <w:szCs w:val="22"/>
          <w:lang w:val="es-ES" w:eastAsia="en-US"/>
        </w:rPr>
        <w:t xml:space="preserve"> modalidad </w:t>
      </w:r>
      <w:r w:rsidR="005F7FE4">
        <w:rPr>
          <w:rFonts w:ascii="Palatino Linotype" w:eastAsia="Calibri" w:hAnsi="Palatino Linotype" w:cs="Tahoma"/>
          <w:bCs/>
          <w:sz w:val="22"/>
          <w:szCs w:val="22"/>
          <w:lang w:val="es-ES" w:eastAsia="en-US"/>
        </w:rPr>
        <w:t xml:space="preserve">de entrega preferentemente gratuita como la modalidad de acceso </w:t>
      </w:r>
      <w:r w:rsidR="005F7FE4" w:rsidRPr="005F7FE4">
        <w:rPr>
          <w:rFonts w:ascii="Palatino Linotype" w:eastAsia="Calibri" w:hAnsi="Palatino Linotype" w:cs="Tahoma"/>
          <w:bCs/>
          <w:i/>
          <w:sz w:val="22"/>
          <w:szCs w:val="22"/>
          <w:lang w:val="es-ES" w:eastAsia="en-US"/>
        </w:rPr>
        <w:t>in situ</w:t>
      </w:r>
      <w:r w:rsidR="005F7FE4">
        <w:rPr>
          <w:rFonts w:ascii="Palatino Linotype" w:eastAsia="Calibri" w:hAnsi="Palatino Linotype" w:cs="Tahoma"/>
          <w:bCs/>
          <w:sz w:val="22"/>
          <w:szCs w:val="22"/>
          <w:lang w:val="es-ES" w:eastAsia="en-US"/>
        </w:rPr>
        <w:t>; esto es, en las oficinas del Sujeto Obligado, con la precisión del domicilio</w:t>
      </w:r>
      <w:r w:rsidR="009C15BA" w:rsidRPr="00BD7282">
        <w:rPr>
          <w:rFonts w:ascii="Palatino Linotype" w:eastAsia="Calibri" w:hAnsi="Palatino Linotype" w:cs="Tahoma"/>
          <w:bCs/>
          <w:sz w:val="22"/>
          <w:szCs w:val="22"/>
          <w:lang w:val="es-ES" w:eastAsia="en-US"/>
        </w:rPr>
        <w:t xml:space="preserve">; </w:t>
      </w:r>
      <w:r w:rsidR="009C15BA" w:rsidRPr="00BD7282">
        <w:rPr>
          <w:rFonts w:ascii="Palatino Linotype" w:eastAsia="Calibri" w:hAnsi="Palatino Linotype" w:cs="Tahoma"/>
          <w:b/>
          <w:bCs/>
          <w:sz w:val="22"/>
          <w:szCs w:val="22"/>
          <w:lang w:val="es-ES" w:eastAsia="en-US"/>
        </w:rPr>
        <w:t>lo cual</w:t>
      </w:r>
      <w:r w:rsidR="001B425C" w:rsidRPr="00BD7282">
        <w:rPr>
          <w:rFonts w:ascii="Palatino Linotype" w:eastAsia="Calibri" w:hAnsi="Palatino Linotype" w:cs="Tahoma"/>
          <w:b/>
          <w:bCs/>
          <w:sz w:val="22"/>
          <w:szCs w:val="22"/>
          <w:lang w:val="es-ES" w:eastAsia="en-US"/>
        </w:rPr>
        <w:t xml:space="preserve"> no aconteció, dado que únicamente le dio la posibilidad al particular a presentar el requerimiento informativo a través de una nueva solicitud.</w:t>
      </w:r>
    </w:p>
    <w:p w:rsidR="001B425C" w:rsidRPr="00BD7282" w:rsidRDefault="001B425C" w:rsidP="00026BC7">
      <w:pPr>
        <w:spacing w:line="360" w:lineRule="auto"/>
        <w:jc w:val="both"/>
        <w:rPr>
          <w:rFonts w:ascii="Palatino Linotype" w:eastAsia="Calibri" w:hAnsi="Palatino Linotype" w:cs="Tahoma"/>
          <w:bCs/>
          <w:sz w:val="22"/>
          <w:szCs w:val="22"/>
          <w:lang w:val="es-ES" w:eastAsia="en-US"/>
        </w:rPr>
      </w:pPr>
    </w:p>
    <w:p w:rsidR="001B425C" w:rsidRPr="00BD7282" w:rsidRDefault="001B425C"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t xml:space="preserve">Conforme a lo anterior, el Sujeto Obligado debió de comunicar al ahora Recurrente, la posibilidad de obtener la información </w:t>
      </w:r>
      <w:r w:rsidR="005E79A6">
        <w:rPr>
          <w:rFonts w:ascii="Palatino Linotype" w:eastAsia="Calibri" w:hAnsi="Palatino Linotype" w:cs="Tahoma"/>
          <w:bCs/>
          <w:sz w:val="22"/>
          <w:szCs w:val="22"/>
          <w:lang w:val="es-ES" w:eastAsia="en-US"/>
        </w:rPr>
        <w:t>de conformidad con la opción establecida en el artículo 158 de la Ley en cita, con la precisión del domicilio en donde sería entregada la información, días en que puede ser atendido y horario</w:t>
      </w:r>
      <w:r w:rsidRPr="00BD7282">
        <w:rPr>
          <w:rFonts w:ascii="Palatino Linotype" w:eastAsia="Calibri" w:hAnsi="Palatino Linotype" w:cs="Tahoma"/>
          <w:bCs/>
          <w:sz w:val="22"/>
          <w:szCs w:val="22"/>
          <w:lang w:val="es-ES" w:eastAsia="en-US"/>
        </w:rPr>
        <w:t xml:space="preserve">, lo cual </w:t>
      </w:r>
      <w:r w:rsidR="009C15BA" w:rsidRPr="00BD7282">
        <w:rPr>
          <w:rFonts w:ascii="Palatino Linotype" w:eastAsia="Calibri" w:hAnsi="Palatino Linotype" w:cs="Tahoma"/>
          <w:bCs/>
          <w:sz w:val="22"/>
          <w:szCs w:val="22"/>
          <w:lang w:val="es-ES" w:eastAsia="en-US"/>
        </w:rPr>
        <w:t>no sucedió</w:t>
      </w:r>
      <w:r w:rsidRPr="00BD7282">
        <w:rPr>
          <w:rFonts w:ascii="Palatino Linotype" w:eastAsia="Calibri" w:hAnsi="Palatino Linotype" w:cs="Tahoma"/>
          <w:bCs/>
          <w:sz w:val="22"/>
          <w:szCs w:val="22"/>
          <w:lang w:val="es-ES" w:eastAsia="en-US"/>
        </w:rPr>
        <w:t xml:space="preserve">, incumpliendo así con el artículo </w:t>
      </w:r>
      <w:r w:rsidR="005E79A6">
        <w:rPr>
          <w:rFonts w:ascii="Palatino Linotype" w:eastAsia="Calibri" w:hAnsi="Palatino Linotype" w:cs="Tahoma"/>
          <w:bCs/>
          <w:sz w:val="22"/>
          <w:szCs w:val="22"/>
          <w:lang w:val="es-ES" w:eastAsia="en-US"/>
        </w:rPr>
        <w:t>en comento.</w:t>
      </w:r>
    </w:p>
    <w:p w:rsidR="009C15BA" w:rsidRPr="00BD7282" w:rsidRDefault="009C15BA" w:rsidP="00026BC7">
      <w:pPr>
        <w:spacing w:line="360" w:lineRule="auto"/>
        <w:jc w:val="both"/>
        <w:rPr>
          <w:rFonts w:ascii="Palatino Linotype" w:eastAsia="Calibri" w:hAnsi="Palatino Linotype" w:cs="Tahoma"/>
          <w:bCs/>
          <w:sz w:val="22"/>
          <w:szCs w:val="22"/>
          <w:lang w:val="es-ES" w:eastAsia="en-US"/>
        </w:rPr>
      </w:pPr>
    </w:p>
    <w:p w:rsidR="004D4D25" w:rsidRPr="00BD7282" w:rsidRDefault="004D4D25" w:rsidP="00026BC7">
      <w:pPr>
        <w:spacing w:line="360" w:lineRule="auto"/>
        <w:jc w:val="both"/>
        <w:rPr>
          <w:rFonts w:ascii="Palatino Linotype" w:eastAsia="Calibri" w:hAnsi="Palatino Linotype" w:cs="Tahoma"/>
          <w:bCs/>
          <w:sz w:val="22"/>
          <w:szCs w:val="22"/>
          <w:lang w:val="es-ES" w:eastAsia="en-US"/>
        </w:rPr>
      </w:pPr>
      <w:r w:rsidRPr="00BD7282">
        <w:rPr>
          <w:rFonts w:ascii="Palatino Linotype" w:eastAsia="Calibri" w:hAnsi="Palatino Linotype" w:cs="Tahoma"/>
          <w:bCs/>
          <w:sz w:val="22"/>
          <w:szCs w:val="22"/>
          <w:lang w:val="es-ES" w:eastAsia="en-US"/>
        </w:rPr>
        <w:lastRenderedPageBreak/>
        <w:t xml:space="preserve">Por todo lo expuesto, se concluye que el agravio hecho valer por el solicitante, </w:t>
      </w:r>
      <w:r w:rsidRPr="00BD7282">
        <w:rPr>
          <w:rFonts w:ascii="Palatino Linotype" w:eastAsia="Calibri" w:hAnsi="Palatino Linotype" w:cs="Tahoma"/>
          <w:b/>
          <w:bCs/>
          <w:sz w:val="22"/>
          <w:szCs w:val="22"/>
          <w:lang w:val="es-ES" w:eastAsia="en-US"/>
        </w:rPr>
        <w:t>es fundado¸</w:t>
      </w:r>
      <w:r w:rsidRPr="00BD7282">
        <w:rPr>
          <w:rFonts w:ascii="Palatino Linotype" w:eastAsia="Calibri" w:hAnsi="Palatino Linotype" w:cs="Tahoma"/>
          <w:bCs/>
          <w:sz w:val="22"/>
          <w:szCs w:val="22"/>
          <w:lang w:val="es-ES" w:eastAsia="en-US"/>
        </w:rPr>
        <w:t xml:space="preserve"> ya que, el Ayuntamiento de Temoaya omitió ofrecer en otra modalidad</w:t>
      </w:r>
      <w:r w:rsidR="00F90E1E">
        <w:rPr>
          <w:rFonts w:ascii="Palatino Linotype" w:eastAsia="Calibri" w:hAnsi="Palatino Linotype" w:cs="Tahoma"/>
          <w:bCs/>
          <w:sz w:val="22"/>
          <w:szCs w:val="22"/>
          <w:lang w:val="es-ES" w:eastAsia="en-US"/>
        </w:rPr>
        <w:t xml:space="preserve"> de acceso a la</w:t>
      </w:r>
      <w:r w:rsidRPr="00BD7282">
        <w:rPr>
          <w:rFonts w:ascii="Palatino Linotype" w:eastAsia="Calibri" w:hAnsi="Palatino Linotype" w:cs="Tahoma"/>
          <w:bCs/>
          <w:sz w:val="22"/>
          <w:szCs w:val="22"/>
          <w:lang w:val="es-ES" w:eastAsia="en-US"/>
        </w:rPr>
        <w:t xml:space="preserve"> información </w:t>
      </w:r>
      <w:r w:rsidR="00F90E1E">
        <w:rPr>
          <w:rFonts w:ascii="Palatino Linotype" w:eastAsia="Calibri" w:hAnsi="Palatino Linotype" w:cs="Tahoma"/>
          <w:bCs/>
          <w:sz w:val="22"/>
          <w:szCs w:val="22"/>
          <w:lang w:val="es-ES" w:eastAsia="en-US"/>
        </w:rPr>
        <w:t>privilegiando la gratuidad en la entrega.</w:t>
      </w:r>
    </w:p>
    <w:p w:rsidR="004D4D25" w:rsidRPr="00BD7282" w:rsidRDefault="004D4D25" w:rsidP="00026BC7">
      <w:pPr>
        <w:spacing w:line="360" w:lineRule="auto"/>
        <w:jc w:val="both"/>
        <w:rPr>
          <w:rFonts w:ascii="Palatino Linotype" w:eastAsia="Calibri" w:hAnsi="Palatino Linotype" w:cs="Tahoma"/>
          <w:bCs/>
          <w:sz w:val="22"/>
          <w:szCs w:val="22"/>
          <w:lang w:val="es-ES" w:eastAsia="en-US"/>
        </w:rPr>
      </w:pPr>
    </w:p>
    <w:p w:rsidR="004D4D25" w:rsidRPr="00BD7282" w:rsidRDefault="004D4D25" w:rsidP="00026BC7">
      <w:pPr>
        <w:spacing w:line="360" w:lineRule="auto"/>
        <w:jc w:val="both"/>
        <w:rPr>
          <w:rFonts w:ascii="Palatino Linotype" w:eastAsia="Calibri" w:hAnsi="Palatino Linotype" w:cs="Tahoma"/>
          <w:b/>
          <w:bCs/>
          <w:sz w:val="22"/>
          <w:szCs w:val="22"/>
          <w:lang w:val="es-ES" w:eastAsia="en-US"/>
        </w:rPr>
      </w:pPr>
      <w:r w:rsidRPr="00BD7282">
        <w:rPr>
          <w:rFonts w:ascii="Palatino Linotype" w:eastAsia="Calibri" w:hAnsi="Palatino Linotype" w:cs="Tahoma"/>
          <w:b/>
          <w:bCs/>
          <w:sz w:val="22"/>
          <w:szCs w:val="22"/>
          <w:lang w:val="es-ES" w:eastAsia="en-US"/>
        </w:rPr>
        <w:t>QUINTO. Decisión.</w:t>
      </w:r>
    </w:p>
    <w:p w:rsidR="004D4D25" w:rsidRPr="00BD7282" w:rsidRDefault="004D4D25" w:rsidP="00026BC7">
      <w:pPr>
        <w:spacing w:line="360" w:lineRule="auto"/>
        <w:jc w:val="both"/>
        <w:rPr>
          <w:rFonts w:ascii="Palatino Linotype" w:eastAsia="Calibri" w:hAnsi="Palatino Linotype" w:cs="Tahoma"/>
          <w:b/>
          <w:bCs/>
          <w:sz w:val="22"/>
          <w:szCs w:val="22"/>
          <w:lang w:val="es-ES" w:eastAsia="en-US"/>
        </w:rPr>
      </w:pPr>
    </w:p>
    <w:p w:rsidR="004D4D25" w:rsidRPr="00BD7282" w:rsidRDefault="004D4D25" w:rsidP="00026BC7">
      <w:pPr>
        <w:spacing w:line="360" w:lineRule="auto"/>
        <w:jc w:val="both"/>
        <w:rPr>
          <w:rFonts w:ascii="Palatino Linotype" w:hAnsi="Palatino Linotype" w:cs="Tahoma"/>
          <w:bCs/>
          <w:sz w:val="22"/>
          <w:szCs w:val="22"/>
        </w:rPr>
      </w:pPr>
      <w:r w:rsidRPr="00BD7282">
        <w:rPr>
          <w:rFonts w:ascii="Palatino Linotype" w:hAnsi="Palatino Linotype" w:cs="Tahoma"/>
          <w:bCs/>
          <w:sz w:val="22"/>
          <w:szCs w:val="22"/>
        </w:rPr>
        <w:t>Con fundamento en el artículo 186, fracción III</w:t>
      </w:r>
      <w:r w:rsidR="005C089D">
        <w:rPr>
          <w:rFonts w:ascii="Palatino Linotype" w:hAnsi="Palatino Linotype" w:cs="Tahoma"/>
          <w:bCs/>
          <w:sz w:val="22"/>
          <w:szCs w:val="22"/>
        </w:rPr>
        <w:t>,</w:t>
      </w:r>
      <w:r w:rsidRPr="00BD7282">
        <w:rPr>
          <w:rFonts w:ascii="Palatino Linotype" w:hAnsi="Palatino Linotype" w:cs="Tahoma"/>
          <w:bCs/>
          <w:sz w:val="22"/>
          <w:szCs w:val="22"/>
        </w:rPr>
        <w:t xml:space="preserve"> de la Ley de Transparencia y Acceso a la Información Pública del Estado de México y Municipios, este Instituto considera procedente </w:t>
      </w:r>
      <w:r w:rsidRPr="00BD7282">
        <w:rPr>
          <w:rFonts w:ascii="Palatino Linotype" w:hAnsi="Palatino Linotype" w:cs="Tahoma"/>
          <w:b/>
          <w:bCs/>
          <w:sz w:val="22"/>
          <w:szCs w:val="22"/>
        </w:rPr>
        <w:t>MODIFICAR</w:t>
      </w:r>
      <w:r w:rsidRPr="00BD7282">
        <w:rPr>
          <w:rFonts w:ascii="Palatino Linotype" w:hAnsi="Palatino Linotype" w:cs="Tahoma"/>
          <w:bCs/>
          <w:sz w:val="22"/>
          <w:szCs w:val="22"/>
        </w:rPr>
        <w:t xml:space="preserve"> la respuesta otorgada por el Ayuntamiento de Temoaya, a efecto de que ponga a disposición de</w:t>
      </w:r>
      <w:r w:rsidR="00166CAB" w:rsidRPr="00BD7282">
        <w:rPr>
          <w:rFonts w:ascii="Palatino Linotype" w:hAnsi="Palatino Linotype" w:cs="Tahoma"/>
          <w:bCs/>
          <w:sz w:val="22"/>
          <w:szCs w:val="22"/>
        </w:rPr>
        <w:t xml:space="preserve"> </w:t>
      </w:r>
      <w:r w:rsidRPr="00BD7282">
        <w:rPr>
          <w:rFonts w:ascii="Palatino Linotype" w:hAnsi="Palatino Linotype" w:cs="Tahoma"/>
          <w:bCs/>
          <w:sz w:val="22"/>
          <w:szCs w:val="22"/>
        </w:rPr>
        <w:t>l</w:t>
      </w:r>
      <w:r w:rsidR="00166CAB" w:rsidRPr="00BD7282">
        <w:rPr>
          <w:rFonts w:ascii="Palatino Linotype" w:hAnsi="Palatino Linotype" w:cs="Tahoma"/>
          <w:bCs/>
          <w:sz w:val="22"/>
          <w:szCs w:val="22"/>
        </w:rPr>
        <w:t>a</w:t>
      </w:r>
      <w:r w:rsidRPr="00BD7282">
        <w:rPr>
          <w:rFonts w:ascii="Palatino Linotype" w:hAnsi="Palatino Linotype" w:cs="Tahoma"/>
          <w:bCs/>
          <w:sz w:val="22"/>
          <w:szCs w:val="22"/>
        </w:rPr>
        <w:t xml:space="preserve"> recurrente la versión pública del reporte de nómina referente al año dos mil doce, </w:t>
      </w:r>
      <w:r w:rsidR="00DE2D54">
        <w:rPr>
          <w:rFonts w:ascii="Palatino Linotype" w:hAnsi="Palatino Linotype" w:cs="Tahoma"/>
          <w:bCs/>
          <w:sz w:val="22"/>
          <w:szCs w:val="22"/>
        </w:rPr>
        <w:t>mediante consulta directa en la oficinas de la Unidad de Transparencia del Sujeto Obligado, para ello deberá indicar el domicilio, así como los días y horarios de atención</w:t>
      </w:r>
      <w:r w:rsidRPr="00BD7282">
        <w:rPr>
          <w:rFonts w:ascii="Palatino Linotype" w:hAnsi="Palatino Linotype" w:cs="Tahoma"/>
          <w:bCs/>
          <w:sz w:val="22"/>
          <w:szCs w:val="22"/>
        </w:rPr>
        <w:t>.</w:t>
      </w:r>
    </w:p>
    <w:p w:rsidR="004D4D25" w:rsidRPr="00BD7282" w:rsidRDefault="004D4D25" w:rsidP="00026BC7">
      <w:pPr>
        <w:spacing w:line="360" w:lineRule="auto"/>
        <w:jc w:val="both"/>
        <w:rPr>
          <w:rFonts w:ascii="Palatino Linotype" w:hAnsi="Palatino Linotype" w:cs="Tahoma"/>
          <w:bCs/>
          <w:sz w:val="22"/>
          <w:szCs w:val="22"/>
        </w:rPr>
      </w:pPr>
    </w:p>
    <w:p w:rsidR="004D4D25" w:rsidRPr="00BD7282" w:rsidRDefault="004D4D25" w:rsidP="004D4D25">
      <w:pPr>
        <w:spacing w:line="360" w:lineRule="auto"/>
        <w:jc w:val="both"/>
        <w:rPr>
          <w:rFonts w:ascii="Palatino Linotype" w:eastAsia="Calibri" w:hAnsi="Palatino Linotype" w:cs="Tahoma"/>
          <w:bCs/>
          <w:sz w:val="22"/>
          <w:lang w:eastAsia="en-US"/>
        </w:rPr>
      </w:pPr>
      <w:r w:rsidRPr="00BD7282">
        <w:rPr>
          <w:rFonts w:ascii="Palatino Linotype" w:eastAsia="Calibri" w:hAnsi="Palatino Linotype" w:cs="Tahoma"/>
          <w:bCs/>
          <w:sz w:val="22"/>
          <w:lang w:eastAsia="en-US"/>
        </w:rPr>
        <w:t>Por lo expuesto y fundado, este Pleno:</w:t>
      </w:r>
    </w:p>
    <w:p w:rsidR="004D4D25" w:rsidRPr="00BD7282" w:rsidRDefault="004D4D25" w:rsidP="004D4D25">
      <w:pPr>
        <w:spacing w:line="360" w:lineRule="auto"/>
        <w:jc w:val="both"/>
        <w:rPr>
          <w:rFonts w:ascii="Palatino Linotype" w:eastAsia="Calibri" w:hAnsi="Palatino Linotype" w:cs="Tahoma"/>
          <w:bCs/>
          <w:sz w:val="22"/>
          <w:lang w:eastAsia="en-US"/>
        </w:rPr>
      </w:pPr>
    </w:p>
    <w:p w:rsidR="004D4D25" w:rsidRPr="00BD7282" w:rsidRDefault="004D4D25" w:rsidP="004D4D25">
      <w:pPr>
        <w:spacing w:line="360" w:lineRule="auto"/>
        <w:jc w:val="center"/>
        <w:rPr>
          <w:rFonts w:ascii="Palatino Linotype" w:hAnsi="Palatino Linotype" w:cs="Tahoma"/>
          <w:b/>
          <w:bCs/>
          <w:sz w:val="22"/>
          <w:lang w:val="es-ES_tradnl"/>
        </w:rPr>
      </w:pPr>
      <w:r w:rsidRPr="00BD7282">
        <w:rPr>
          <w:rFonts w:ascii="Palatino Linotype" w:hAnsi="Palatino Linotype" w:cs="Tahoma"/>
          <w:b/>
          <w:bCs/>
          <w:sz w:val="22"/>
          <w:lang w:val="es-ES_tradnl"/>
        </w:rPr>
        <w:t>RESUELVE</w:t>
      </w:r>
      <w:r w:rsidR="00166CAB" w:rsidRPr="00BD7282">
        <w:rPr>
          <w:rFonts w:ascii="Palatino Linotype" w:hAnsi="Palatino Linotype" w:cs="Tahoma"/>
          <w:b/>
          <w:bCs/>
          <w:sz w:val="22"/>
          <w:lang w:val="es-ES_tradnl"/>
        </w:rPr>
        <w:t>:</w:t>
      </w:r>
    </w:p>
    <w:p w:rsidR="004D4D25" w:rsidRPr="00BD7282" w:rsidRDefault="004D4D25" w:rsidP="004D4D25">
      <w:pPr>
        <w:spacing w:line="360" w:lineRule="auto"/>
        <w:jc w:val="center"/>
        <w:rPr>
          <w:rFonts w:ascii="Palatino Linotype" w:hAnsi="Palatino Linotype" w:cs="Tahoma"/>
          <w:b/>
          <w:bCs/>
          <w:sz w:val="22"/>
          <w:lang w:val="es-ES_tradnl"/>
        </w:rPr>
      </w:pPr>
    </w:p>
    <w:p w:rsidR="004D4D25" w:rsidRPr="00BD7282" w:rsidRDefault="004D4D25" w:rsidP="004D4D25">
      <w:pPr>
        <w:spacing w:line="360" w:lineRule="auto"/>
        <w:jc w:val="both"/>
        <w:rPr>
          <w:rFonts w:ascii="Palatino Linotype" w:hAnsi="Palatino Linotype" w:cs="Tahoma"/>
          <w:b/>
          <w:bCs/>
          <w:iCs/>
          <w:sz w:val="22"/>
          <w:szCs w:val="24"/>
          <w:lang w:val="es-ES_tradnl"/>
        </w:rPr>
      </w:pPr>
      <w:r w:rsidRPr="00BD7282">
        <w:rPr>
          <w:rFonts w:ascii="Palatino Linotype" w:hAnsi="Palatino Linotype" w:cs="Tahoma"/>
          <w:b/>
          <w:sz w:val="22"/>
          <w:lang w:val="es-ES_tradnl"/>
        </w:rPr>
        <w:t xml:space="preserve">PRIMERO. </w:t>
      </w:r>
      <w:r w:rsidRPr="00BD7282" w:rsidDel="00A2474A">
        <w:rPr>
          <w:rFonts w:ascii="Palatino Linotype" w:hAnsi="Palatino Linotype" w:cs="Tahoma"/>
          <w:sz w:val="22"/>
          <w:szCs w:val="22"/>
          <w:lang w:val="es-ES_tradnl"/>
        </w:rPr>
        <w:t xml:space="preserve">Se </w:t>
      </w:r>
      <w:r w:rsidRPr="00BD7282">
        <w:rPr>
          <w:rFonts w:ascii="Palatino Linotype" w:hAnsi="Palatino Linotype" w:cs="Tahoma"/>
          <w:b/>
          <w:sz w:val="22"/>
          <w:szCs w:val="22"/>
          <w:lang w:val="es-ES_tradnl"/>
        </w:rPr>
        <w:t>MODIFICA</w:t>
      </w:r>
      <w:r w:rsidRPr="00BD7282" w:rsidDel="00A2474A">
        <w:rPr>
          <w:rFonts w:ascii="Palatino Linotype" w:hAnsi="Palatino Linotype" w:cs="Tahoma"/>
          <w:sz w:val="22"/>
          <w:szCs w:val="22"/>
          <w:lang w:val="es-ES_tradnl"/>
        </w:rPr>
        <w:t xml:space="preserve"> </w:t>
      </w:r>
      <w:r w:rsidRPr="00BD7282" w:rsidDel="00A2474A">
        <w:rPr>
          <w:rFonts w:ascii="Palatino Linotype" w:hAnsi="Palatino Linotype" w:cs="Tahoma"/>
          <w:sz w:val="22"/>
          <w:szCs w:val="22"/>
        </w:rPr>
        <w:t>la respuesta entregada por el Sujeto Obligado</w:t>
      </w:r>
      <w:r w:rsidRPr="00BD7282" w:rsidDel="00A2474A">
        <w:rPr>
          <w:rFonts w:ascii="Palatino Linotype" w:hAnsi="Palatino Linotype" w:cs="Tahoma"/>
          <w:b/>
          <w:sz w:val="22"/>
          <w:szCs w:val="22"/>
        </w:rPr>
        <w:t xml:space="preserve"> </w:t>
      </w:r>
      <w:r w:rsidRPr="00BD7282" w:rsidDel="00A2474A">
        <w:rPr>
          <w:rFonts w:ascii="Palatino Linotype" w:hAnsi="Palatino Linotype" w:cs="Tahoma"/>
          <w:sz w:val="22"/>
          <w:szCs w:val="22"/>
        </w:rPr>
        <w:t>a la solicitud de acceso a la información con número</w:t>
      </w:r>
      <w:r w:rsidRPr="00BD7282">
        <w:rPr>
          <w:rFonts w:ascii="Palatino Linotype" w:hAnsi="Palatino Linotype" w:cs="Tahoma"/>
          <w:sz w:val="22"/>
          <w:szCs w:val="22"/>
        </w:rPr>
        <w:t xml:space="preserve"> </w:t>
      </w:r>
      <w:r w:rsidRPr="00BD7282">
        <w:rPr>
          <w:rFonts w:ascii="Palatino Linotype" w:hAnsi="Palatino Linotype" w:cs="Tahoma"/>
          <w:b/>
          <w:bCs/>
          <w:sz w:val="22"/>
          <w:szCs w:val="22"/>
          <w:lang w:val="es-ES"/>
        </w:rPr>
        <w:t>00053/TEMOAYA/IP/2018</w:t>
      </w:r>
      <w:r w:rsidRPr="00BD7282" w:rsidDel="00A2474A">
        <w:rPr>
          <w:rFonts w:ascii="Palatino Linotype" w:hAnsi="Palatino Linotype" w:cs="Tahoma"/>
          <w:sz w:val="22"/>
          <w:szCs w:val="22"/>
        </w:rPr>
        <w:t xml:space="preserve">, por resultar </w:t>
      </w:r>
      <w:r w:rsidR="003033A0" w:rsidRPr="003033A0">
        <w:rPr>
          <w:rFonts w:ascii="Palatino Linotype" w:hAnsi="Palatino Linotype" w:cs="Tahoma"/>
          <w:b/>
          <w:sz w:val="22"/>
          <w:szCs w:val="22"/>
        </w:rPr>
        <w:t>PARCIALMENTE</w:t>
      </w:r>
      <w:r w:rsidR="003033A0">
        <w:rPr>
          <w:rFonts w:ascii="Palatino Linotype" w:hAnsi="Palatino Linotype" w:cs="Tahoma"/>
          <w:b/>
          <w:sz w:val="22"/>
          <w:szCs w:val="22"/>
        </w:rPr>
        <w:t xml:space="preserve"> </w:t>
      </w:r>
      <w:r w:rsidRPr="00BD7282" w:rsidDel="00A2474A">
        <w:rPr>
          <w:rFonts w:ascii="Palatino Linotype" w:hAnsi="Palatino Linotype" w:cs="Tahoma"/>
          <w:b/>
          <w:sz w:val="22"/>
          <w:szCs w:val="22"/>
        </w:rPr>
        <w:t xml:space="preserve">FUNDADOS </w:t>
      </w:r>
      <w:r w:rsidRPr="00BD7282" w:rsidDel="00A2474A">
        <w:rPr>
          <w:rFonts w:ascii="Palatino Linotype" w:hAnsi="Palatino Linotype" w:cs="Tahoma"/>
          <w:sz w:val="22"/>
          <w:szCs w:val="22"/>
        </w:rPr>
        <w:t xml:space="preserve">los motivos de inconformidad vertidos por </w:t>
      </w:r>
      <w:r w:rsidR="00166CAB" w:rsidRPr="00BD7282">
        <w:rPr>
          <w:rFonts w:ascii="Palatino Linotype" w:hAnsi="Palatino Linotype" w:cs="Tahoma"/>
          <w:sz w:val="22"/>
          <w:szCs w:val="22"/>
        </w:rPr>
        <w:t>la</w:t>
      </w:r>
      <w:r w:rsidRPr="00BD7282" w:rsidDel="00A2474A">
        <w:rPr>
          <w:rFonts w:ascii="Palatino Linotype" w:hAnsi="Palatino Linotype" w:cs="Tahoma"/>
          <w:sz w:val="22"/>
          <w:szCs w:val="22"/>
        </w:rPr>
        <w:t xml:space="preserve"> recurrente, en términos de</w:t>
      </w:r>
      <w:r w:rsidR="00AA7022">
        <w:rPr>
          <w:rFonts w:ascii="Palatino Linotype" w:hAnsi="Palatino Linotype" w:cs="Tahoma"/>
          <w:sz w:val="22"/>
          <w:szCs w:val="22"/>
        </w:rPr>
        <w:t xml:space="preserve"> </w:t>
      </w:r>
      <w:r w:rsidRPr="00BD7282" w:rsidDel="00A2474A">
        <w:rPr>
          <w:rFonts w:ascii="Palatino Linotype" w:hAnsi="Palatino Linotype" w:cs="Tahoma"/>
          <w:sz w:val="22"/>
          <w:szCs w:val="22"/>
        </w:rPr>
        <w:t>l</w:t>
      </w:r>
      <w:r w:rsidR="00AA7022">
        <w:rPr>
          <w:rFonts w:ascii="Palatino Linotype" w:hAnsi="Palatino Linotype" w:cs="Tahoma"/>
          <w:sz w:val="22"/>
          <w:szCs w:val="22"/>
        </w:rPr>
        <w:t>os</w:t>
      </w:r>
      <w:r w:rsidRPr="00BD7282" w:rsidDel="00A2474A">
        <w:rPr>
          <w:rFonts w:ascii="Palatino Linotype" w:hAnsi="Palatino Linotype" w:cs="Tahoma"/>
          <w:b/>
          <w:sz w:val="22"/>
          <w:szCs w:val="22"/>
        </w:rPr>
        <w:t xml:space="preserve"> </w:t>
      </w:r>
      <w:r w:rsidRPr="00BD7282" w:rsidDel="00A2474A">
        <w:rPr>
          <w:rFonts w:ascii="Palatino Linotype" w:hAnsi="Palatino Linotype" w:cs="Tahoma"/>
          <w:sz w:val="22"/>
          <w:szCs w:val="22"/>
        </w:rPr>
        <w:t>considerando</w:t>
      </w:r>
      <w:r w:rsidR="00AA7022">
        <w:rPr>
          <w:rFonts w:ascii="Palatino Linotype" w:hAnsi="Palatino Linotype" w:cs="Tahoma"/>
          <w:sz w:val="22"/>
          <w:szCs w:val="22"/>
        </w:rPr>
        <w:t>s</w:t>
      </w:r>
      <w:r w:rsidRPr="00BD7282" w:rsidDel="00A2474A">
        <w:rPr>
          <w:rFonts w:ascii="Palatino Linotype" w:hAnsi="Palatino Linotype" w:cs="Tahoma"/>
          <w:b/>
          <w:sz w:val="22"/>
          <w:szCs w:val="22"/>
        </w:rPr>
        <w:t xml:space="preserve"> </w:t>
      </w:r>
      <w:r w:rsidRPr="00BD7282">
        <w:rPr>
          <w:rFonts w:ascii="Palatino Linotype" w:hAnsi="Palatino Linotype" w:cs="Tahoma"/>
          <w:sz w:val="22"/>
          <w:szCs w:val="22"/>
        </w:rPr>
        <w:t>CUARTO y QUINTO d</w:t>
      </w:r>
      <w:r w:rsidRPr="00BD7282" w:rsidDel="00A2474A">
        <w:rPr>
          <w:rFonts w:ascii="Palatino Linotype" w:hAnsi="Palatino Linotype" w:cs="Tahoma"/>
          <w:sz w:val="22"/>
          <w:szCs w:val="22"/>
        </w:rPr>
        <w:t>e la presente resoluci</w:t>
      </w:r>
      <w:r w:rsidRPr="00BD7282">
        <w:rPr>
          <w:rFonts w:ascii="Palatino Linotype" w:hAnsi="Palatino Linotype" w:cs="Tahoma"/>
          <w:sz w:val="22"/>
          <w:szCs w:val="22"/>
        </w:rPr>
        <w:t>ón.</w:t>
      </w:r>
    </w:p>
    <w:p w:rsidR="004D4D25" w:rsidRPr="00BD7282" w:rsidRDefault="004D4D25" w:rsidP="004D4D25">
      <w:pPr>
        <w:spacing w:line="360" w:lineRule="auto"/>
        <w:jc w:val="both"/>
        <w:rPr>
          <w:rFonts w:ascii="Palatino Linotype" w:hAnsi="Palatino Linotype" w:cs="Arial"/>
          <w:lang w:val="es-ES_tradnl"/>
        </w:rPr>
      </w:pPr>
    </w:p>
    <w:p w:rsidR="00166CAB" w:rsidRPr="00BD7282" w:rsidRDefault="004D4D25" w:rsidP="003033A0">
      <w:pPr>
        <w:spacing w:line="360" w:lineRule="auto"/>
        <w:jc w:val="both"/>
        <w:rPr>
          <w:rFonts w:ascii="Palatino Linotype" w:hAnsi="Palatino Linotype" w:cs="Tahoma"/>
          <w:bCs/>
          <w:szCs w:val="22"/>
        </w:rPr>
      </w:pPr>
      <w:r w:rsidRPr="00BD7282">
        <w:rPr>
          <w:rFonts w:ascii="Palatino Linotype" w:hAnsi="Palatino Linotype" w:cs="Arial"/>
          <w:b/>
          <w:sz w:val="22"/>
          <w:lang w:val="es-ES_tradnl"/>
        </w:rPr>
        <w:t>SEGUNDO.</w:t>
      </w:r>
      <w:r w:rsidRPr="00BD7282">
        <w:rPr>
          <w:rFonts w:ascii="Palatino Linotype" w:hAnsi="Palatino Linotype" w:cs="Arial"/>
          <w:sz w:val="22"/>
          <w:lang w:val="es-ES_tradnl"/>
        </w:rPr>
        <w:t xml:space="preserve"> </w:t>
      </w:r>
      <w:r w:rsidRPr="00BD7282">
        <w:rPr>
          <w:rFonts w:ascii="Palatino Linotype" w:hAnsi="Palatino Linotype" w:cs="Tahoma"/>
          <w:sz w:val="22"/>
        </w:rPr>
        <w:t xml:space="preserve">Se </w:t>
      </w:r>
      <w:r w:rsidRPr="00BD7282">
        <w:rPr>
          <w:rFonts w:ascii="Palatino Linotype" w:hAnsi="Palatino Linotype" w:cs="Tahoma"/>
          <w:b/>
          <w:sz w:val="22"/>
        </w:rPr>
        <w:t>ORDENA</w:t>
      </w:r>
      <w:r w:rsidRPr="00BD7282">
        <w:rPr>
          <w:rFonts w:ascii="Palatino Linotype" w:hAnsi="Palatino Linotype" w:cs="Tahoma"/>
          <w:sz w:val="22"/>
        </w:rPr>
        <w:t xml:space="preserve"> </w:t>
      </w:r>
      <w:r w:rsidR="00166CAB" w:rsidRPr="00BD7282">
        <w:rPr>
          <w:rFonts w:ascii="Palatino Linotype" w:hAnsi="Palatino Linotype" w:cs="Tahoma"/>
          <w:sz w:val="22"/>
        </w:rPr>
        <w:t xml:space="preserve">al Ayuntamiento de Temoaya, a efecto  de </w:t>
      </w:r>
      <w:r w:rsidR="003033A0" w:rsidRPr="003033A0">
        <w:rPr>
          <w:rFonts w:ascii="Palatino Linotype" w:hAnsi="Palatino Linotype" w:cs="Tahoma"/>
          <w:sz w:val="22"/>
          <w:szCs w:val="22"/>
        </w:rPr>
        <w:t>que p</w:t>
      </w:r>
      <w:r w:rsidR="00166CAB" w:rsidRPr="003033A0">
        <w:rPr>
          <w:rFonts w:ascii="Palatino Linotype" w:hAnsi="Palatino Linotype" w:cs="Tahoma"/>
          <w:sz w:val="22"/>
          <w:szCs w:val="22"/>
        </w:rPr>
        <w:t xml:space="preserve">onga a disposición de la recurrente </w:t>
      </w:r>
      <w:r w:rsidR="003033A0" w:rsidRPr="003033A0">
        <w:rPr>
          <w:rFonts w:ascii="Palatino Linotype" w:hAnsi="Palatino Linotype" w:cs="Tahoma"/>
          <w:bCs/>
          <w:sz w:val="22"/>
          <w:szCs w:val="22"/>
        </w:rPr>
        <w:t xml:space="preserve">en las oficinas del Sujeto Obligado </w:t>
      </w:r>
      <w:r w:rsidR="00166CAB" w:rsidRPr="003033A0">
        <w:rPr>
          <w:rFonts w:ascii="Palatino Linotype" w:hAnsi="Palatino Linotype" w:cs="Tahoma"/>
          <w:bCs/>
          <w:sz w:val="22"/>
          <w:szCs w:val="22"/>
        </w:rPr>
        <w:t>el reporte de nómin</w:t>
      </w:r>
      <w:r w:rsidR="003033A0" w:rsidRPr="003033A0">
        <w:rPr>
          <w:rFonts w:ascii="Palatino Linotype" w:hAnsi="Palatino Linotype" w:cs="Tahoma"/>
          <w:bCs/>
          <w:sz w:val="22"/>
          <w:szCs w:val="22"/>
        </w:rPr>
        <w:t>a referente al año dos mil doce</w:t>
      </w:r>
      <w:r w:rsidR="00166CAB" w:rsidRPr="00BD7282">
        <w:rPr>
          <w:rFonts w:ascii="Palatino Linotype" w:hAnsi="Palatino Linotype" w:cs="Tahoma"/>
          <w:bCs/>
          <w:szCs w:val="22"/>
        </w:rPr>
        <w:t>.</w:t>
      </w:r>
    </w:p>
    <w:p w:rsidR="004D4D25" w:rsidRPr="00BD7282" w:rsidRDefault="004D4D25" w:rsidP="00166CAB">
      <w:pPr>
        <w:spacing w:line="360" w:lineRule="auto"/>
        <w:jc w:val="both"/>
        <w:rPr>
          <w:rFonts w:ascii="Palatino Linotype" w:hAnsi="Palatino Linotype" w:cs="Arial"/>
          <w:sz w:val="22"/>
          <w:lang w:val="es-ES_tradnl"/>
        </w:rPr>
      </w:pPr>
    </w:p>
    <w:p w:rsidR="004D4D25" w:rsidRPr="00BD7282" w:rsidRDefault="004D4D25" w:rsidP="004D4D25">
      <w:pPr>
        <w:spacing w:line="360" w:lineRule="auto"/>
        <w:jc w:val="both"/>
        <w:rPr>
          <w:rFonts w:ascii="Palatino Linotype" w:hAnsi="Palatino Linotype" w:cs="Tahoma"/>
          <w:sz w:val="22"/>
        </w:rPr>
      </w:pPr>
      <w:r w:rsidRPr="00BD7282">
        <w:rPr>
          <w:rFonts w:ascii="Palatino Linotype" w:hAnsi="Palatino Linotype" w:cs="Tahoma"/>
          <w:b/>
          <w:bCs/>
          <w:iCs/>
          <w:sz w:val="22"/>
          <w:szCs w:val="24"/>
          <w:lang w:val="es-ES_tradnl"/>
        </w:rPr>
        <w:lastRenderedPageBreak/>
        <w:t xml:space="preserve">TERCERO. </w:t>
      </w:r>
      <w:r w:rsidRPr="00BD7282">
        <w:rPr>
          <w:rFonts w:ascii="Palatino Linotype" w:hAnsi="Palatino Linotype" w:cs="Tahoma"/>
          <w:b/>
          <w:sz w:val="22"/>
        </w:rPr>
        <w:t xml:space="preserve">NOTIFÍQUESE </w:t>
      </w:r>
      <w:r w:rsidRPr="00BD7282">
        <w:rPr>
          <w:rFonts w:ascii="Palatino Linotype" w:hAnsi="Palatino Linotype" w:cs="Tahoma"/>
          <w:sz w:val="22"/>
        </w:rPr>
        <w:t>la presente resolución al Titular de la Unidad de Transparencia del Sujeto Obligado, para que conforme al artículo 186</w:t>
      </w:r>
      <w:r w:rsidR="007C149B" w:rsidRPr="00BD7282">
        <w:rPr>
          <w:rFonts w:ascii="Palatino Linotype" w:hAnsi="Palatino Linotype" w:cs="Tahoma"/>
          <w:sz w:val="22"/>
        </w:rPr>
        <w:t>,</w:t>
      </w:r>
      <w:r w:rsidRPr="00BD7282">
        <w:rPr>
          <w:rFonts w:ascii="Palatino Linotype" w:hAnsi="Palatino Linotype" w:cs="Tahoma"/>
          <w:sz w:val="22"/>
        </w:rPr>
        <w:t xml:space="preserve"> último párrafo, 189</w:t>
      </w:r>
      <w:r w:rsidR="005C089D">
        <w:rPr>
          <w:rFonts w:ascii="Palatino Linotype" w:hAnsi="Palatino Linotype" w:cs="Tahoma"/>
          <w:sz w:val="22"/>
        </w:rPr>
        <w:t>,</w:t>
      </w:r>
      <w:r w:rsidRPr="00BD7282">
        <w:rPr>
          <w:rFonts w:ascii="Palatino Linotype" w:hAnsi="Palatino Linotype" w:cs="Tahoma"/>
          <w:sz w:val="22"/>
        </w:rPr>
        <w:t xml:space="preserve">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004D4D25" w:rsidRPr="00BD7282" w:rsidRDefault="004D4D25" w:rsidP="004D4D25">
      <w:pPr>
        <w:pStyle w:val="Prrafodelista"/>
        <w:spacing w:line="360" w:lineRule="auto"/>
        <w:jc w:val="both"/>
        <w:rPr>
          <w:rFonts w:ascii="Palatino Linotype" w:eastAsia="Calibri" w:hAnsi="Palatino Linotype" w:cs="Tahoma"/>
          <w:bCs/>
          <w:lang w:eastAsia="en-US"/>
        </w:rPr>
      </w:pPr>
    </w:p>
    <w:p w:rsidR="004D4D25" w:rsidRPr="00BD7282" w:rsidRDefault="004D4D25" w:rsidP="004D4D25">
      <w:pPr>
        <w:spacing w:line="360" w:lineRule="auto"/>
        <w:jc w:val="both"/>
        <w:rPr>
          <w:rFonts w:ascii="Palatino Linotype" w:hAnsi="Palatino Linotype" w:cs="Tahoma"/>
          <w:sz w:val="22"/>
        </w:rPr>
      </w:pPr>
      <w:r w:rsidRPr="00BD7282">
        <w:rPr>
          <w:rFonts w:ascii="Palatino Linotype" w:hAnsi="Palatino Linotype" w:cs="Tahoma"/>
          <w:b/>
          <w:sz w:val="22"/>
        </w:rPr>
        <w:t>CUARTO. NOTIFÍQUESE</w:t>
      </w:r>
      <w:r w:rsidRPr="00BD7282">
        <w:rPr>
          <w:rFonts w:ascii="Palatino Linotype" w:hAnsi="Palatino Linotype" w:cs="Tahoma"/>
          <w:sz w:val="22"/>
        </w:rPr>
        <w:t xml:space="preserve"> a</w:t>
      </w:r>
      <w:r w:rsidR="00166CAB" w:rsidRPr="00BD7282">
        <w:rPr>
          <w:rFonts w:ascii="Palatino Linotype" w:hAnsi="Palatino Linotype" w:cs="Tahoma"/>
          <w:sz w:val="22"/>
        </w:rPr>
        <w:t xml:space="preserve"> </w:t>
      </w:r>
      <w:r w:rsidRPr="00BD7282">
        <w:rPr>
          <w:rFonts w:ascii="Palatino Linotype" w:hAnsi="Palatino Linotype" w:cs="Tahoma"/>
          <w:sz w:val="22"/>
        </w:rPr>
        <w:t>l</w:t>
      </w:r>
      <w:r w:rsidR="00166CAB" w:rsidRPr="00BD7282">
        <w:rPr>
          <w:rFonts w:ascii="Palatino Linotype" w:hAnsi="Palatino Linotype" w:cs="Tahoma"/>
          <w:sz w:val="22"/>
        </w:rPr>
        <w:t>a</w:t>
      </w:r>
      <w:r w:rsidRPr="00BD7282">
        <w:rPr>
          <w:rFonts w:ascii="Palatino Linotype" w:hAnsi="Palatino Linotype" w:cs="Tahoma"/>
          <w:sz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4D4D25" w:rsidRPr="00BD7282" w:rsidRDefault="004D4D25" w:rsidP="004D4D25">
      <w:pPr>
        <w:spacing w:line="360" w:lineRule="auto"/>
        <w:jc w:val="both"/>
        <w:rPr>
          <w:rFonts w:ascii="Palatino Linotype" w:hAnsi="Palatino Linotype" w:cs="Tahoma"/>
          <w:sz w:val="22"/>
        </w:rPr>
      </w:pPr>
    </w:p>
    <w:p w:rsidR="004D4D25" w:rsidRPr="00BD7282" w:rsidRDefault="004D4D25" w:rsidP="004D4D25">
      <w:pPr>
        <w:spacing w:line="360" w:lineRule="auto"/>
        <w:jc w:val="both"/>
        <w:rPr>
          <w:rFonts w:ascii="Palatino Linotype" w:hAnsi="Palatino Linotype" w:cs="Tahoma"/>
          <w:sz w:val="22"/>
        </w:rPr>
      </w:pPr>
      <w:r w:rsidRPr="00BD7282">
        <w:rPr>
          <w:rFonts w:ascii="Palatino Linotype" w:hAnsi="Palatino Linotype" w:cs="Tahoma"/>
          <w:sz w:val="22"/>
        </w:rPr>
        <w:t xml:space="preserve">ASÍ LO RESUELVE, POR </w:t>
      </w:r>
      <w:r w:rsidRPr="0013362F">
        <w:rPr>
          <w:rFonts w:ascii="Palatino Linotype" w:hAnsi="Palatino Linotype" w:cs="Tahoma"/>
          <w:b/>
          <w:sz w:val="22"/>
        </w:rPr>
        <w:t>UNANIMIDAD</w:t>
      </w:r>
      <w:r w:rsidRPr="00BD7282">
        <w:rPr>
          <w:rFonts w:ascii="Palatino Linotype" w:hAnsi="Palatino Linotype" w:cs="Tahoma"/>
          <w:sz w:val="22"/>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CUADRAGÉSIMA SEGUNDA SESIÓN ORDINARIA CELEBRADA EL CATORCE DE NOVIEMBRE DE DOS MIL DIECIOCHO, ANTE EL SECRETARIO TÉCNICO DEL PLENO, ALEXIS TAPIA RAMÍREZ.</w:t>
      </w:r>
    </w:p>
    <w:p w:rsidR="004D4D25" w:rsidRPr="00BD7282" w:rsidRDefault="004D4D25" w:rsidP="004D4D25">
      <w:pPr>
        <w:spacing w:line="360" w:lineRule="auto"/>
        <w:jc w:val="both"/>
        <w:rPr>
          <w:rFonts w:ascii="Palatino Linotype" w:hAnsi="Palatino Linotype" w:cs="Tahoma"/>
          <w:sz w:val="22"/>
          <w:szCs w:val="22"/>
        </w:rPr>
      </w:pPr>
    </w:p>
    <w:tbl>
      <w:tblPr>
        <w:tblW w:w="9072" w:type="dxa"/>
        <w:tblInd w:w="137" w:type="dxa"/>
        <w:tblLook w:val="04A0" w:firstRow="1" w:lastRow="0" w:firstColumn="1" w:lastColumn="0" w:noHBand="0" w:noVBand="1"/>
      </w:tblPr>
      <w:tblGrid>
        <w:gridCol w:w="3402"/>
        <w:gridCol w:w="1564"/>
        <w:gridCol w:w="421"/>
        <w:gridCol w:w="3685"/>
      </w:tblGrid>
      <w:tr w:rsidR="004D4D25" w:rsidRPr="00BD7282" w:rsidTr="009679DD">
        <w:tc>
          <w:tcPr>
            <w:tcW w:w="9072" w:type="dxa"/>
            <w:gridSpan w:val="4"/>
          </w:tcPr>
          <w:p w:rsidR="004D4D25" w:rsidRPr="00BD7282" w:rsidRDefault="004D4D25" w:rsidP="009679DD">
            <w:pPr>
              <w:spacing w:line="360" w:lineRule="auto"/>
              <w:jc w:val="center"/>
              <w:rPr>
                <w:rFonts w:ascii="Palatino Linotype" w:eastAsia="Calibri" w:hAnsi="Palatino Linotype" w:cs="Tahoma"/>
                <w:b/>
                <w:sz w:val="24"/>
                <w:szCs w:val="24"/>
                <w:lang w:eastAsia="es-MX"/>
              </w:rPr>
            </w:pPr>
          </w:p>
          <w:p w:rsidR="004D4D25" w:rsidRPr="0013362F" w:rsidRDefault="004D4D25" w:rsidP="009679DD">
            <w:pPr>
              <w:tabs>
                <w:tab w:val="left" w:pos="2445"/>
                <w:tab w:val="center" w:pos="4428"/>
              </w:tabs>
              <w:spacing w:line="360" w:lineRule="auto"/>
              <w:jc w:val="center"/>
              <w:rPr>
                <w:rFonts w:ascii="Palatino Linotype" w:eastAsia="Calibri" w:hAnsi="Palatino Linotype" w:cs="Tahoma"/>
                <w:b/>
                <w:sz w:val="22"/>
                <w:szCs w:val="24"/>
                <w:lang w:eastAsia="es-MX"/>
              </w:rPr>
            </w:pPr>
            <w:r w:rsidRPr="0013362F">
              <w:rPr>
                <w:rFonts w:ascii="Palatino Linotype" w:eastAsia="Calibri" w:hAnsi="Palatino Linotype" w:cs="Tahoma"/>
                <w:b/>
                <w:sz w:val="22"/>
                <w:szCs w:val="24"/>
                <w:lang w:eastAsia="es-MX"/>
              </w:rPr>
              <w:t>Zulema Martínez Sánchez</w:t>
            </w:r>
          </w:p>
          <w:p w:rsidR="004D4D25" w:rsidRPr="0013362F" w:rsidRDefault="004D4D25" w:rsidP="009679DD">
            <w:pPr>
              <w:spacing w:line="360" w:lineRule="auto"/>
              <w:ind w:right="-108"/>
              <w:jc w:val="center"/>
              <w:rPr>
                <w:rFonts w:ascii="Palatino Linotype" w:eastAsia="Calibri" w:hAnsi="Palatino Linotype" w:cs="Tahoma"/>
                <w:sz w:val="22"/>
                <w:szCs w:val="24"/>
                <w:lang w:eastAsia="es-MX"/>
              </w:rPr>
            </w:pPr>
            <w:r w:rsidRPr="0013362F">
              <w:rPr>
                <w:rFonts w:ascii="Palatino Linotype" w:eastAsia="Calibri" w:hAnsi="Palatino Linotype" w:cs="Tahoma"/>
                <w:sz w:val="22"/>
                <w:szCs w:val="24"/>
                <w:lang w:eastAsia="es-MX"/>
              </w:rPr>
              <w:t>Comisionada Presidenta</w:t>
            </w:r>
          </w:p>
          <w:p w:rsidR="004D4D25" w:rsidRPr="00BD7282" w:rsidRDefault="004D4D25" w:rsidP="009679DD">
            <w:pPr>
              <w:spacing w:line="360" w:lineRule="auto"/>
              <w:ind w:right="-108"/>
              <w:jc w:val="center"/>
              <w:rPr>
                <w:rFonts w:ascii="Palatino Linotype" w:eastAsia="Calibri" w:hAnsi="Palatino Linotype" w:cs="Tahoma"/>
                <w:b/>
                <w:sz w:val="24"/>
                <w:szCs w:val="24"/>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tc>
      </w:tr>
      <w:tr w:rsidR="004D4D25" w:rsidRPr="00BD7282" w:rsidTr="004D4D25">
        <w:trPr>
          <w:trHeight w:val="2489"/>
        </w:trPr>
        <w:tc>
          <w:tcPr>
            <w:tcW w:w="3402" w:type="dxa"/>
          </w:tcPr>
          <w:p w:rsidR="004D4D25" w:rsidRDefault="004D4D25" w:rsidP="009679DD">
            <w:pPr>
              <w:spacing w:line="360" w:lineRule="auto"/>
              <w:ind w:right="-108"/>
              <w:rPr>
                <w:rFonts w:ascii="Palatino Linotype" w:eastAsia="Calibri" w:hAnsi="Palatino Linotype" w:cs="Tahoma"/>
                <w:b/>
                <w:sz w:val="24"/>
                <w:szCs w:val="24"/>
              </w:rPr>
            </w:pPr>
          </w:p>
          <w:p w:rsidR="0013362F" w:rsidRPr="00BD7282" w:rsidRDefault="0013362F" w:rsidP="009679DD">
            <w:pPr>
              <w:spacing w:line="360" w:lineRule="auto"/>
              <w:ind w:right="-108"/>
              <w:rPr>
                <w:rFonts w:ascii="Palatino Linotype" w:eastAsia="Calibri" w:hAnsi="Palatino Linotype" w:cs="Tahoma"/>
                <w:b/>
                <w:sz w:val="24"/>
                <w:szCs w:val="24"/>
              </w:rPr>
            </w:pPr>
          </w:p>
          <w:p w:rsidR="0013362F" w:rsidRDefault="004D4D25" w:rsidP="009679DD">
            <w:pPr>
              <w:spacing w:line="360" w:lineRule="auto"/>
              <w:ind w:right="-108"/>
              <w:jc w:val="center"/>
              <w:rPr>
                <w:rFonts w:ascii="Palatino Linotype" w:eastAsia="Calibri" w:hAnsi="Palatino Linotype" w:cs="Tahoma"/>
                <w:b/>
                <w:sz w:val="22"/>
                <w:szCs w:val="24"/>
              </w:rPr>
            </w:pPr>
            <w:r w:rsidRPr="0013362F">
              <w:rPr>
                <w:rFonts w:ascii="Palatino Linotype" w:eastAsia="Calibri" w:hAnsi="Palatino Linotype" w:cs="Tahoma"/>
                <w:b/>
                <w:sz w:val="22"/>
                <w:szCs w:val="24"/>
              </w:rPr>
              <w:t xml:space="preserve">Eva Abaid Yapur </w:t>
            </w:r>
          </w:p>
          <w:p w:rsidR="004D4D25" w:rsidRPr="0013362F" w:rsidRDefault="004D4D25" w:rsidP="009679DD">
            <w:pPr>
              <w:spacing w:line="360" w:lineRule="auto"/>
              <w:ind w:right="-108"/>
              <w:jc w:val="center"/>
              <w:rPr>
                <w:rFonts w:ascii="Palatino Linotype" w:eastAsia="Calibri" w:hAnsi="Palatino Linotype" w:cs="Tahoma"/>
                <w:sz w:val="22"/>
                <w:szCs w:val="24"/>
              </w:rPr>
            </w:pPr>
            <w:r w:rsidRPr="0013362F">
              <w:rPr>
                <w:rFonts w:ascii="Palatino Linotype" w:eastAsia="Calibri" w:hAnsi="Palatino Linotype" w:cs="Tahoma"/>
                <w:sz w:val="22"/>
                <w:szCs w:val="24"/>
              </w:rPr>
              <w:t>Comisionada</w:t>
            </w:r>
          </w:p>
          <w:p w:rsidR="004D4D25" w:rsidRPr="00BD7282" w:rsidRDefault="004D4D25" w:rsidP="009679DD">
            <w:pPr>
              <w:spacing w:line="360" w:lineRule="auto"/>
              <w:jc w:val="center"/>
              <w:rPr>
                <w:rFonts w:ascii="Palatino Linotype" w:eastAsia="Calibri" w:hAnsi="Palatino Linotype" w:cs="Tahoma"/>
                <w:b/>
                <w:caps/>
                <w:sz w:val="24"/>
                <w:szCs w:val="24"/>
                <w:lang w:eastAsia="es-MX"/>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tc>
        <w:tc>
          <w:tcPr>
            <w:tcW w:w="1564" w:type="dxa"/>
          </w:tcPr>
          <w:p w:rsidR="004D4D25" w:rsidRDefault="004D4D25" w:rsidP="009679DD">
            <w:pPr>
              <w:spacing w:line="360" w:lineRule="auto"/>
              <w:rPr>
                <w:rFonts w:ascii="Palatino Linotype" w:eastAsia="Calibri" w:hAnsi="Palatino Linotype" w:cs="Tahoma"/>
                <w:sz w:val="24"/>
                <w:szCs w:val="24"/>
                <w:lang w:eastAsia="es-MX"/>
              </w:rPr>
            </w:pPr>
            <w:r w:rsidRPr="00BD7282">
              <w:rPr>
                <w:rFonts w:ascii="Palatino Linotype" w:eastAsia="Calibri" w:hAnsi="Palatino Linotype" w:cs="Tahoma"/>
                <w:sz w:val="24"/>
                <w:szCs w:val="24"/>
                <w:lang w:eastAsia="es-MX"/>
              </w:rPr>
              <w:t xml:space="preserve">            </w:t>
            </w:r>
          </w:p>
          <w:p w:rsidR="0013362F" w:rsidRDefault="0013362F" w:rsidP="009679DD">
            <w:pPr>
              <w:spacing w:line="360" w:lineRule="auto"/>
              <w:rPr>
                <w:rFonts w:ascii="Palatino Linotype" w:eastAsia="Calibri" w:hAnsi="Palatino Linotype" w:cs="Tahoma"/>
                <w:sz w:val="24"/>
                <w:szCs w:val="24"/>
                <w:lang w:eastAsia="es-MX"/>
              </w:rPr>
            </w:pPr>
          </w:p>
          <w:p w:rsidR="0013362F" w:rsidRDefault="0013362F" w:rsidP="009679DD">
            <w:pPr>
              <w:spacing w:line="360" w:lineRule="auto"/>
              <w:rPr>
                <w:rFonts w:ascii="Palatino Linotype" w:eastAsia="Calibri" w:hAnsi="Palatino Linotype" w:cs="Tahoma"/>
                <w:sz w:val="24"/>
                <w:szCs w:val="24"/>
                <w:lang w:eastAsia="es-MX"/>
              </w:rPr>
            </w:pPr>
          </w:p>
          <w:p w:rsidR="0013362F" w:rsidRPr="00BD7282" w:rsidRDefault="0013362F" w:rsidP="009679DD">
            <w:pPr>
              <w:spacing w:line="360" w:lineRule="auto"/>
              <w:rPr>
                <w:rFonts w:ascii="Palatino Linotype" w:eastAsia="Calibri" w:hAnsi="Palatino Linotype" w:cs="Tahoma"/>
                <w:sz w:val="24"/>
                <w:szCs w:val="24"/>
                <w:lang w:eastAsia="es-MX"/>
              </w:rPr>
            </w:pPr>
          </w:p>
          <w:p w:rsidR="004D4D25" w:rsidRPr="00BD7282" w:rsidRDefault="004D4D25" w:rsidP="009679DD">
            <w:pPr>
              <w:spacing w:line="360" w:lineRule="auto"/>
              <w:jc w:val="center"/>
              <w:rPr>
                <w:rFonts w:ascii="Palatino Linotype" w:eastAsia="Calibri" w:hAnsi="Palatino Linotype" w:cs="Tahoma"/>
                <w:b/>
                <w:sz w:val="24"/>
                <w:szCs w:val="24"/>
              </w:rPr>
            </w:pPr>
          </w:p>
          <w:p w:rsidR="004D4D25" w:rsidRPr="00BD7282" w:rsidRDefault="004D4D25" w:rsidP="009679DD">
            <w:pPr>
              <w:spacing w:line="360" w:lineRule="auto"/>
              <w:jc w:val="center"/>
              <w:rPr>
                <w:rFonts w:ascii="Palatino Linotype" w:eastAsia="Calibri" w:hAnsi="Palatino Linotype" w:cs="Tahoma"/>
                <w:b/>
                <w:sz w:val="24"/>
                <w:szCs w:val="24"/>
              </w:rPr>
            </w:pPr>
          </w:p>
          <w:p w:rsidR="004D4D25" w:rsidRPr="00BD7282" w:rsidRDefault="004D4D25" w:rsidP="004D4D25">
            <w:pPr>
              <w:spacing w:line="360" w:lineRule="auto"/>
              <w:rPr>
                <w:rFonts w:ascii="Palatino Linotype" w:eastAsia="Calibri" w:hAnsi="Palatino Linotype" w:cs="Tahoma"/>
                <w:b/>
                <w:sz w:val="24"/>
                <w:szCs w:val="24"/>
              </w:rPr>
            </w:pPr>
          </w:p>
          <w:p w:rsidR="004D4D25" w:rsidRPr="00BD7282" w:rsidRDefault="004D4D25" w:rsidP="004D4D25">
            <w:pPr>
              <w:spacing w:line="360" w:lineRule="auto"/>
              <w:rPr>
                <w:rFonts w:ascii="Palatino Linotype" w:eastAsia="Calibri" w:hAnsi="Palatino Linotype" w:cs="Tahoma"/>
                <w:b/>
                <w:sz w:val="24"/>
                <w:szCs w:val="24"/>
              </w:rPr>
            </w:pPr>
          </w:p>
          <w:p w:rsidR="004D4D25" w:rsidRPr="00BD7282" w:rsidRDefault="004D4D25" w:rsidP="009679DD">
            <w:pPr>
              <w:spacing w:line="360" w:lineRule="auto"/>
              <w:rPr>
                <w:rFonts w:ascii="Palatino Linotype" w:eastAsia="Batang" w:hAnsi="Palatino Linotype" w:cs="Tahoma"/>
                <w:b/>
                <w:sz w:val="24"/>
                <w:szCs w:val="24"/>
              </w:rPr>
            </w:pPr>
          </w:p>
        </w:tc>
        <w:tc>
          <w:tcPr>
            <w:tcW w:w="4106" w:type="dxa"/>
            <w:gridSpan w:val="2"/>
          </w:tcPr>
          <w:p w:rsidR="004D4D25" w:rsidRDefault="004D4D25" w:rsidP="009679DD">
            <w:pPr>
              <w:spacing w:line="360" w:lineRule="auto"/>
              <w:ind w:right="-108"/>
              <w:jc w:val="center"/>
              <w:rPr>
                <w:rFonts w:ascii="Palatino Linotype" w:eastAsia="Calibri" w:hAnsi="Palatino Linotype" w:cs="Tahoma"/>
                <w:b/>
                <w:sz w:val="22"/>
                <w:szCs w:val="24"/>
              </w:rPr>
            </w:pPr>
          </w:p>
          <w:p w:rsidR="0013362F" w:rsidRPr="0013362F" w:rsidRDefault="0013362F" w:rsidP="009679DD">
            <w:pPr>
              <w:spacing w:line="360" w:lineRule="auto"/>
              <w:ind w:right="-108"/>
              <w:jc w:val="center"/>
              <w:rPr>
                <w:rFonts w:ascii="Palatino Linotype" w:eastAsia="Calibri" w:hAnsi="Palatino Linotype" w:cs="Tahoma"/>
                <w:b/>
                <w:sz w:val="22"/>
                <w:szCs w:val="24"/>
              </w:rPr>
            </w:pPr>
          </w:p>
          <w:p w:rsidR="004D4D25" w:rsidRPr="0013362F" w:rsidRDefault="004D4D25" w:rsidP="009679DD">
            <w:pPr>
              <w:spacing w:line="360" w:lineRule="auto"/>
              <w:ind w:right="-108"/>
              <w:rPr>
                <w:rFonts w:ascii="Palatino Linotype" w:eastAsia="Calibri" w:hAnsi="Palatino Linotype" w:cs="Tahoma"/>
                <w:b/>
                <w:sz w:val="22"/>
                <w:szCs w:val="24"/>
                <w:lang w:eastAsia="es-MX"/>
              </w:rPr>
            </w:pPr>
            <w:r w:rsidRPr="0013362F">
              <w:rPr>
                <w:rFonts w:ascii="Palatino Linotype" w:eastAsia="Calibri" w:hAnsi="Palatino Linotype" w:cs="Tahoma"/>
                <w:b/>
                <w:sz w:val="22"/>
                <w:szCs w:val="24"/>
                <w:lang w:eastAsia="es-MX"/>
              </w:rPr>
              <w:t>José Guadalupe Luna Hernández</w:t>
            </w:r>
          </w:p>
          <w:p w:rsidR="004D4D25" w:rsidRPr="0013362F" w:rsidRDefault="004D4D25" w:rsidP="009679DD">
            <w:pPr>
              <w:spacing w:line="360" w:lineRule="auto"/>
              <w:ind w:right="-108"/>
              <w:jc w:val="center"/>
              <w:rPr>
                <w:rFonts w:ascii="Palatino Linotype" w:eastAsia="Calibri" w:hAnsi="Palatino Linotype" w:cs="Tahoma"/>
                <w:sz w:val="22"/>
                <w:szCs w:val="24"/>
                <w:lang w:eastAsia="es-MX"/>
              </w:rPr>
            </w:pPr>
            <w:r w:rsidRPr="0013362F">
              <w:rPr>
                <w:rFonts w:ascii="Palatino Linotype" w:eastAsia="Calibri" w:hAnsi="Palatino Linotype" w:cs="Tahoma"/>
                <w:sz w:val="22"/>
                <w:szCs w:val="24"/>
                <w:lang w:eastAsia="es-MX"/>
              </w:rPr>
              <w:t>Comisionado</w:t>
            </w:r>
          </w:p>
          <w:p w:rsidR="004D4D25" w:rsidRPr="0013362F" w:rsidRDefault="004D4D25" w:rsidP="009679DD">
            <w:pPr>
              <w:spacing w:line="360" w:lineRule="auto"/>
              <w:jc w:val="center"/>
              <w:rPr>
                <w:rFonts w:ascii="Palatino Linotype" w:eastAsia="Calibri" w:hAnsi="Palatino Linotype" w:cs="Tahoma"/>
                <w:b/>
                <w:caps/>
                <w:sz w:val="22"/>
                <w:szCs w:val="24"/>
                <w:lang w:eastAsia="es-MX"/>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tc>
      </w:tr>
      <w:tr w:rsidR="004D4D25" w:rsidRPr="00BD7282" w:rsidTr="009679DD">
        <w:tc>
          <w:tcPr>
            <w:tcW w:w="3402" w:type="dxa"/>
          </w:tcPr>
          <w:p w:rsidR="004D4D25" w:rsidRPr="0013362F" w:rsidRDefault="004D4D25" w:rsidP="009679DD">
            <w:pPr>
              <w:spacing w:line="360" w:lineRule="auto"/>
              <w:jc w:val="center"/>
              <w:rPr>
                <w:rFonts w:ascii="Palatino Linotype" w:eastAsia="Calibri" w:hAnsi="Palatino Linotype" w:cs="Tahoma"/>
                <w:sz w:val="22"/>
                <w:szCs w:val="24"/>
              </w:rPr>
            </w:pPr>
            <w:r w:rsidRPr="0013362F">
              <w:rPr>
                <w:rFonts w:ascii="Palatino Linotype" w:eastAsia="Calibri" w:hAnsi="Palatino Linotype" w:cs="Tahoma"/>
                <w:b/>
                <w:sz w:val="22"/>
                <w:szCs w:val="24"/>
              </w:rPr>
              <w:t xml:space="preserve"> </w:t>
            </w:r>
            <w:r w:rsidRPr="0013362F">
              <w:rPr>
                <w:rFonts w:ascii="Palatino Linotype" w:eastAsia="Calibri" w:hAnsi="Palatino Linotype" w:cs="Tahoma"/>
                <w:b/>
                <w:sz w:val="22"/>
                <w:szCs w:val="24"/>
                <w:lang w:val="es-ES_tradnl"/>
              </w:rPr>
              <w:t xml:space="preserve">Javier Martínez Cruz </w:t>
            </w:r>
            <w:r w:rsidRPr="0013362F">
              <w:rPr>
                <w:rFonts w:ascii="Palatino Linotype" w:eastAsia="Calibri" w:hAnsi="Palatino Linotype" w:cs="Tahoma"/>
                <w:sz w:val="22"/>
                <w:szCs w:val="24"/>
              </w:rPr>
              <w:t>Comisionado</w:t>
            </w:r>
          </w:p>
          <w:p w:rsidR="004D4D25" w:rsidRPr="0013362F" w:rsidRDefault="004D4D25" w:rsidP="009679DD">
            <w:pPr>
              <w:spacing w:line="360" w:lineRule="auto"/>
              <w:jc w:val="center"/>
              <w:rPr>
                <w:rFonts w:ascii="Palatino Linotype" w:eastAsia="Calibri" w:hAnsi="Palatino Linotype" w:cs="Tahoma"/>
                <w:b/>
                <w:caps/>
                <w:sz w:val="22"/>
                <w:szCs w:val="24"/>
                <w:lang w:eastAsia="es-MX"/>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p w:rsidR="004D4D25" w:rsidRPr="00BD7282" w:rsidRDefault="004D4D25" w:rsidP="004D4D25">
            <w:pPr>
              <w:spacing w:line="360" w:lineRule="auto"/>
              <w:rPr>
                <w:rFonts w:ascii="Palatino Linotype" w:eastAsia="Calibri" w:hAnsi="Palatino Linotype" w:cs="Tahoma"/>
                <w:sz w:val="24"/>
                <w:szCs w:val="24"/>
                <w:lang w:eastAsia="es-MX"/>
              </w:rPr>
            </w:pPr>
          </w:p>
        </w:tc>
        <w:tc>
          <w:tcPr>
            <w:tcW w:w="1985" w:type="dxa"/>
            <w:gridSpan w:val="2"/>
          </w:tcPr>
          <w:p w:rsidR="004D4D25" w:rsidRDefault="004D4D25" w:rsidP="009679DD">
            <w:pPr>
              <w:spacing w:line="360" w:lineRule="auto"/>
              <w:rPr>
                <w:rFonts w:ascii="Palatino Linotype" w:eastAsia="Batang" w:hAnsi="Palatino Linotype" w:cs="Tahoma"/>
                <w:b/>
                <w:sz w:val="24"/>
                <w:szCs w:val="24"/>
              </w:rPr>
            </w:pPr>
          </w:p>
          <w:p w:rsidR="0013362F" w:rsidRDefault="0013362F" w:rsidP="009679DD">
            <w:pPr>
              <w:spacing w:line="360" w:lineRule="auto"/>
              <w:rPr>
                <w:rFonts w:ascii="Palatino Linotype" w:eastAsia="Batang" w:hAnsi="Palatino Linotype" w:cs="Tahoma"/>
                <w:b/>
                <w:sz w:val="24"/>
                <w:szCs w:val="24"/>
              </w:rPr>
            </w:pPr>
          </w:p>
          <w:p w:rsidR="0013362F" w:rsidRDefault="0013362F" w:rsidP="009679DD">
            <w:pPr>
              <w:spacing w:line="360" w:lineRule="auto"/>
              <w:rPr>
                <w:rFonts w:ascii="Palatino Linotype" w:eastAsia="Batang" w:hAnsi="Palatino Linotype" w:cs="Tahoma"/>
                <w:b/>
                <w:sz w:val="24"/>
                <w:szCs w:val="24"/>
              </w:rPr>
            </w:pPr>
          </w:p>
          <w:p w:rsidR="0013362F" w:rsidRDefault="0013362F" w:rsidP="009679DD">
            <w:pPr>
              <w:spacing w:line="360" w:lineRule="auto"/>
              <w:rPr>
                <w:rFonts w:ascii="Palatino Linotype" w:eastAsia="Batang" w:hAnsi="Palatino Linotype" w:cs="Tahoma"/>
                <w:b/>
                <w:sz w:val="24"/>
                <w:szCs w:val="24"/>
              </w:rPr>
            </w:pPr>
          </w:p>
          <w:p w:rsidR="0013362F" w:rsidRDefault="0013362F" w:rsidP="009679DD">
            <w:pPr>
              <w:spacing w:line="360" w:lineRule="auto"/>
              <w:rPr>
                <w:rFonts w:ascii="Palatino Linotype" w:eastAsia="Batang" w:hAnsi="Palatino Linotype" w:cs="Tahoma"/>
                <w:b/>
                <w:sz w:val="24"/>
                <w:szCs w:val="24"/>
              </w:rPr>
            </w:pPr>
          </w:p>
          <w:p w:rsidR="0013362F" w:rsidRPr="00BD7282" w:rsidRDefault="0013362F" w:rsidP="009679DD">
            <w:pPr>
              <w:spacing w:line="360" w:lineRule="auto"/>
              <w:rPr>
                <w:rFonts w:ascii="Palatino Linotype" w:eastAsia="Batang" w:hAnsi="Palatino Linotype" w:cs="Tahoma"/>
                <w:b/>
                <w:sz w:val="24"/>
                <w:szCs w:val="24"/>
              </w:rPr>
            </w:pPr>
          </w:p>
        </w:tc>
        <w:tc>
          <w:tcPr>
            <w:tcW w:w="3685" w:type="dxa"/>
          </w:tcPr>
          <w:p w:rsidR="004D4D25" w:rsidRPr="0013362F" w:rsidRDefault="004D4D25" w:rsidP="009679DD">
            <w:pPr>
              <w:spacing w:line="360" w:lineRule="auto"/>
              <w:ind w:right="-108"/>
              <w:jc w:val="center"/>
              <w:rPr>
                <w:rFonts w:ascii="Palatino Linotype" w:eastAsia="Calibri" w:hAnsi="Palatino Linotype" w:cs="Tahoma"/>
                <w:b/>
                <w:sz w:val="22"/>
                <w:szCs w:val="24"/>
              </w:rPr>
            </w:pPr>
            <w:r w:rsidRPr="0013362F">
              <w:rPr>
                <w:rFonts w:ascii="Palatino Linotype" w:eastAsia="Calibri" w:hAnsi="Palatino Linotype" w:cs="Tahoma"/>
                <w:b/>
                <w:sz w:val="22"/>
                <w:szCs w:val="24"/>
                <w:lang w:val="es-ES_tradnl"/>
              </w:rPr>
              <w:t>Luis Gustavo Parra Noriega</w:t>
            </w:r>
          </w:p>
          <w:p w:rsidR="004D4D25" w:rsidRPr="0013362F" w:rsidRDefault="004D4D25" w:rsidP="009679DD">
            <w:pPr>
              <w:spacing w:line="360" w:lineRule="auto"/>
              <w:ind w:right="-108"/>
              <w:jc w:val="center"/>
              <w:rPr>
                <w:rFonts w:ascii="Palatino Linotype" w:eastAsia="Calibri" w:hAnsi="Palatino Linotype" w:cs="Tahoma"/>
                <w:sz w:val="22"/>
                <w:szCs w:val="24"/>
              </w:rPr>
            </w:pPr>
            <w:r w:rsidRPr="0013362F">
              <w:rPr>
                <w:rFonts w:ascii="Palatino Linotype" w:eastAsia="Calibri" w:hAnsi="Palatino Linotype" w:cs="Tahoma"/>
                <w:sz w:val="22"/>
                <w:szCs w:val="24"/>
              </w:rPr>
              <w:t>Comisionado</w:t>
            </w:r>
          </w:p>
          <w:p w:rsidR="004D4D25" w:rsidRPr="0013362F" w:rsidRDefault="004D4D25" w:rsidP="009679DD">
            <w:pPr>
              <w:spacing w:line="360" w:lineRule="auto"/>
              <w:jc w:val="center"/>
              <w:rPr>
                <w:rFonts w:ascii="Palatino Linotype" w:eastAsia="Calibri" w:hAnsi="Palatino Linotype" w:cs="Tahoma"/>
                <w:b/>
                <w:caps/>
                <w:sz w:val="22"/>
                <w:szCs w:val="24"/>
                <w:lang w:eastAsia="es-MX"/>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p w:rsidR="004D4D25" w:rsidRPr="00BD7282" w:rsidRDefault="004D4D25" w:rsidP="009679DD">
            <w:pPr>
              <w:spacing w:line="360" w:lineRule="auto"/>
              <w:ind w:right="-108"/>
              <w:jc w:val="center"/>
              <w:rPr>
                <w:rFonts w:ascii="Palatino Linotype" w:eastAsia="Batang" w:hAnsi="Palatino Linotype" w:cs="Tahoma"/>
                <w:b/>
                <w:sz w:val="24"/>
                <w:szCs w:val="24"/>
              </w:rPr>
            </w:pPr>
          </w:p>
        </w:tc>
      </w:tr>
      <w:tr w:rsidR="004D4D25" w:rsidRPr="00BD7282" w:rsidTr="009679DD">
        <w:tc>
          <w:tcPr>
            <w:tcW w:w="9072" w:type="dxa"/>
            <w:gridSpan w:val="4"/>
          </w:tcPr>
          <w:p w:rsidR="004D4D25" w:rsidRPr="0013362F" w:rsidRDefault="004D4D25" w:rsidP="009679DD">
            <w:pPr>
              <w:spacing w:line="360" w:lineRule="auto"/>
              <w:jc w:val="center"/>
              <w:rPr>
                <w:rFonts w:ascii="Palatino Linotype" w:eastAsia="Calibri" w:hAnsi="Palatino Linotype" w:cs="Tahoma"/>
                <w:b/>
                <w:sz w:val="22"/>
                <w:szCs w:val="24"/>
              </w:rPr>
            </w:pPr>
            <w:r w:rsidRPr="0013362F">
              <w:rPr>
                <w:rFonts w:ascii="Palatino Linotype" w:eastAsia="Calibri" w:hAnsi="Palatino Linotype" w:cs="Tahoma"/>
                <w:b/>
                <w:sz w:val="22"/>
                <w:szCs w:val="24"/>
              </w:rPr>
              <w:t>Alexis Tapia Ramírez</w:t>
            </w:r>
          </w:p>
          <w:p w:rsidR="004D4D25" w:rsidRPr="0013362F" w:rsidRDefault="004D4D25" w:rsidP="009679DD">
            <w:pPr>
              <w:spacing w:line="360" w:lineRule="auto"/>
              <w:jc w:val="center"/>
              <w:rPr>
                <w:rFonts w:ascii="Palatino Linotype" w:eastAsia="Calibri" w:hAnsi="Palatino Linotype" w:cs="Tahoma"/>
                <w:sz w:val="22"/>
                <w:szCs w:val="24"/>
              </w:rPr>
            </w:pPr>
            <w:r w:rsidRPr="0013362F">
              <w:rPr>
                <w:rFonts w:ascii="Palatino Linotype" w:eastAsia="Calibri" w:hAnsi="Palatino Linotype" w:cs="Tahoma"/>
                <w:sz w:val="22"/>
                <w:szCs w:val="24"/>
              </w:rPr>
              <w:t>Secretario Técnico del Pleno</w:t>
            </w:r>
          </w:p>
          <w:p w:rsidR="004D4D25" w:rsidRPr="0013362F" w:rsidRDefault="004D4D25" w:rsidP="009679DD">
            <w:pPr>
              <w:spacing w:line="360" w:lineRule="auto"/>
              <w:jc w:val="center"/>
              <w:rPr>
                <w:rFonts w:ascii="Palatino Linotype" w:eastAsia="Calibri" w:hAnsi="Palatino Linotype" w:cs="Tahoma"/>
                <w:b/>
                <w:caps/>
                <w:sz w:val="22"/>
                <w:szCs w:val="24"/>
                <w:lang w:eastAsia="es-MX"/>
              </w:rPr>
            </w:pPr>
            <w:r w:rsidRPr="0013362F">
              <w:rPr>
                <w:rFonts w:ascii="Palatino Linotype" w:eastAsia="Calibri" w:hAnsi="Palatino Linotype" w:cs="Tahoma"/>
                <w:b/>
                <w:caps/>
                <w:sz w:val="22"/>
                <w:szCs w:val="24"/>
                <w:lang w:eastAsia="es-MX"/>
              </w:rPr>
              <w:t>(R</w:t>
            </w:r>
            <w:r w:rsidR="0013362F" w:rsidRPr="0013362F">
              <w:rPr>
                <w:rFonts w:ascii="Palatino Linotype" w:eastAsia="Calibri" w:hAnsi="Palatino Linotype" w:cs="Tahoma"/>
                <w:b/>
                <w:sz w:val="22"/>
                <w:szCs w:val="24"/>
                <w:lang w:eastAsia="es-MX"/>
              </w:rPr>
              <w:t>úbrica</w:t>
            </w:r>
            <w:r w:rsidRPr="0013362F">
              <w:rPr>
                <w:rFonts w:ascii="Palatino Linotype" w:eastAsia="Calibri" w:hAnsi="Palatino Linotype" w:cs="Tahoma"/>
                <w:b/>
                <w:caps/>
                <w:sz w:val="22"/>
                <w:szCs w:val="24"/>
                <w:lang w:eastAsia="es-MX"/>
              </w:rPr>
              <w:t>)</w:t>
            </w:r>
          </w:p>
          <w:p w:rsidR="004D4D25" w:rsidRPr="00BD7282" w:rsidRDefault="004D4D25" w:rsidP="004D4D25">
            <w:pPr>
              <w:spacing w:line="360" w:lineRule="auto"/>
              <w:rPr>
                <w:rFonts w:ascii="Palatino Linotype" w:eastAsia="Calibri" w:hAnsi="Palatino Linotype" w:cs="Tahoma"/>
                <w:color w:val="000000"/>
                <w:sz w:val="12"/>
                <w:szCs w:val="14"/>
              </w:rPr>
            </w:pPr>
          </w:p>
        </w:tc>
      </w:tr>
    </w:tbl>
    <w:p w:rsidR="004D4D25" w:rsidRPr="0013362F" w:rsidRDefault="004D4D25" w:rsidP="004D4D25">
      <w:pPr>
        <w:spacing w:line="360" w:lineRule="auto"/>
        <w:jc w:val="both"/>
        <w:rPr>
          <w:rFonts w:ascii="Palatino Linotype" w:eastAsia="Calibri" w:hAnsi="Palatino Linotype" w:cs="Tahoma"/>
          <w:sz w:val="22"/>
          <w:lang w:eastAsia="en-US"/>
        </w:rPr>
      </w:pPr>
      <w:r w:rsidRPr="0013362F">
        <w:rPr>
          <w:rFonts w:ascii="Palatino Linotype" w:eastAsia="Calibri" w:hAnsi="Palatino Linotype" w:cs="Tahoma"/>
          <w:sz w:val="22"/>
          <w:lang w:eastAsia="en-US"/>
        </w:rPr>
        <w:t>Esta foja corresponde a la resolución de fecha catorce de noviembre de dos mil dieciocho, emitida en el recurso de revisión número 03656/INFOEM/IP/RR/2018.</w:t>
      </w:r>
    </w:p>
    <w:p w:rsidR="004D4D25" w:rsidRPr="0013362F" w:rsidRDefault="004D4D25" w:rsidP="00026BC7">
      <w:pPr>
        <w:spacing w:line="360" w:lineRule="auto"/>
        <w:jc w:val="both"/>
        <w:rPr>
          <w:rFonts w:ascii="Palatino Linotype" w:eastAsia="Calibri" w:hAnsi="Palatino Linotype" w:cs="Tahoma"/>
          <w:b/>
          <w:bCs/>
          <w:sz w:val="24"/>
          <w:szCs w:val="22"/>
          <w:lang w:val="es-ES" w:eastAsia="en-US"/>
        </w:rPr>
      </w:pPr>
    </w:p>
    <w:sectPr w:rsidR="004D4D25" w:rsidRPr="0013362F" w:rsidSect="00DB7E5F">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8A7" w:rsidRDefault="00EC28A7" w:rsidP="00B31222">
      <w:r>
        <w:separator/>
      </w:r>
    </w:p>
  </w:endnote>
  <w:endnote w:type="continuationSeparator" w:id="0">
    <w:p w:rsidR="00EC28A7" w:rsidRDefault="00EC28A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5A54A9" w:rsidRDefault="005A54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400C">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400C">
              <w:rPr>
                <w:b/>
                <w:bCs/>
                <w:noProof/>
              </w:rPr>
              <w:t>29</w:t>
            </w:r>
            <w:r>
              <w:rPr>
                <w:b/>
                <w:bCs/>
                <w:sz w:val="24"/>
                <w:szCs w:val="24"/>
              </w:rPr>
              <w:fldChar w:fldCharType="end"/>
            </w:r>
          </w:p>
        </w:sdtContent>
      </w:sdt>
    </w:sdtContent>
  </w:sdt>
  <w:p w:rsidR="005A54A9" w:rsidRDefault="005A54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5A54A9" w:rsidRDefault="005A54A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6400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6400C">
              <w:rPr>
                <w:b/>
                <w:bCs/>
                <w:noProof/>
              </w:rPr>
              <w:t>29</w:t>
            </w:r>
            <w:r>
              <w:rPr>
                <w:b/>
                <w:bCs/>
                <w:sz w:val="24"/>
                <w:szCs w:val="24"/>
              </w:rPr>
              <w:fldChar w:fldCharType="end"/>
            </w:r>
          </w:p>
        </w:sdtContent>
      </w:sdt>
    </w:sdtContent>
  </w:sdt>
  <w:p w:rsidR="005A54A9" w:rsidRDefault="005A54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8A7" w:rsidRDefault="00EC28A7" w:rsidP="00B31222">
      <w:r>
        <w:separator/>
      </w:r>
    </w:p>
  </w:footnote>
  <w:footnote w:type="continuationSeparator" w:id="0">
    <w:p w:rsidR="00EC28A7" w:rsidRDefault="00EC28A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A54A9" w:rsidRPr="005C106F" w:rsidTr="00202DB8">
      <w:trPr>
        <w:trHeight w:val="1435"/>
      </w:trPr>
      <w:tc>
        <w:tcPr>
          <w:tcW w:w="2835" w:type="dxa"/>
          <w:shd w:val="clear" w:color="auto" w:fill="auto"/>
        </w:tcPr>
        <w:p w:rsidR="005A54A9" w:rsidRPr="005C106F" w:rsidRDefault="005A54A9" w:rsidP="00EF4A64">
          <w:pPr>
            <w:tabs>
              <w:tab w:val="right" w:pos="4273"/>
            </w:tabs>
            <w:rPr>
              <w:rFonts w:ascii="Garamond" w:eastAsia="Calibri" w:hAnsi="Garamond"/>
              <w:sz w:val="16"/>
              <w:szCs w:val="16"/>
              <w:lang w:eastAsia="en-US"/>
            </w:rPr>
          </w:pPr>
        </w:p>
      </w:tc>
      <w:tc>
        <w:tcPr>
          <w:tcW w:w="6733" w:type="dxa"/>
          <w:shd w:val="clear" w:color="auto" w:fill="auto"/>
        </w:tcPr>
        <w:p w:rsidR="005A54A9" w:rsidRDefault="005A54A9"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5A54A9" w:rsidRPr="00D50AFE" w:rsidTr="005743D2">
            <w:trPr>
              <w:gridBefore w:val="1"/>
              <w:gridAfter w:val="1"/>
              <w:wBefore w:w="572" w:type="dxa"/>
              <w:wAfter w:w="77" w:type="dxa"/>
              <w:trHeight w:val="144"/>
            </w:trPr>
            <w:tc>
              <w:tcPr>
                <w:tcW w:w="2698" w:type="dxa"/>
                <w:gridSpan w:val="2"/>
              </w:tcPr>
              <w:p w:rsidR="005A54A9" w:rsidRPr="0013362F" w:rsidRDefault="005A54A9" w:rsidP="005743D2">
                <w:pPr>
                  <w:tabs>
                    <w:tab w:val="right" w:pos="8838"/>
                  </w:tabs>
                  <w:rPr>
                    <w:rFonts w:ascii="Palatino Linotype" w:eastAsia="Calibri" w:hAnsi="Palatino Linotype" w:cs="Tahoma"/>
                    <w:b/>
                    <w:sz w:val="22"/>
                    <w:szCs w:val="22"/>
                    <w:lang w:val="es-MX" w:eastAsia="en-US"/>
                  </w:rPr>
                </w:pPr>
                <w:r w:rsidRPr="0013362F">
                  <w:rPr>
                    <w:rFonts w:ascii="Palatino Linotype" w:eastAsia="Calibri" w:hAnsi="Palatino Linotype" w:cs="Tahoma"/>
                    <w:b/>
                    <w:sz w:val="22"/>
                    <w:szCs w:val="22"/>
                    <w:lang w:val="es-MX" w:eastAsia="en-US"/>
                  </w:rPr>
                  <w:t>Recurso de Revisión:</w:t>
                </w:r>
              </w:p>
            </w:tc>
            <w:tc>
              <w:tcPr>
                <w:tcW w:w="2972" w:type="dxa"/>
              </w:tcPr>
              <w:p w:rsidR="005A54A9" w:rsidRPr="0013362F" w:rsidRDefault="005A54A9" w:rsidP="008D3CC4">
                <w:pPr>
                  <w:tabs>
                    <w:tab w:val="right" w:pos="8838"/>
                  </w:tabs>
                  <w:jc w:val="both"/>
                  <w:rPr>
                    <w:rFonts w:ascii="Palatino Linotype" w:eastAsia="Calibri" w:hAnsi="Palatino Linotype" w:cs="Tahoma"/>
                    <w:bCs/>
                    <w:sz w:val="22"/>
                    <w:szCs w:val="22"/>
                    <w:lang w:eastAsia="en-US"/>
                  </w:rPr>
                </w:pPr>
                <w:r w:rsidRPr="0013362F">
                  <w:rPr>
                    <w:rFonts w:ascii="Palatino Linotype" w:eastAsia="Calibri" w:hAnsi="Palatino Linotype" w:cs="Tahoma"/>
                    <w:bCs/>
                    <w:sz w:val="22"/>
                    <w:szCs w:val="22"/>
                    <w:lang w:eastAsia="en-US"/>
                  </w:rPr>
                  <w:t>03656/INFOEM/IP/RR/2018</w:t>
                </w:r>
              </w:p>
            </w:tc>
          </w:tr>
          <w:tr w:rsidR="005A54A9" w:rsidRPr="00D50AFE" w:rsidTr="005743D2">
            <w:trPr>
              <w:gridBefore w:val="1"/>
              <w:gridAfter w:val="1"/>
              <w:wBefore w:w="572" w:type="dxa"/>
              <w:wAfter w:w="77" w:type="dxa"/>
              <w:trHeight w:val="144"/>
            </w:trPr>
            <w:tc>
              <w:tcPr>
                <w:tcW w:w="2698" w:type="dxa"/>
                <w:gridSpan w:val="2"/>
              </w:tcPr>
              <w:p w:rsidR="005A54A9" w:rsidRPr="0013362F" w:rsidRDefault="005A54A9" w:rsidP="005743D2">
                <w:pPr>
                  <w:tabs>
                    <w:tab w:val="right" w:pos="8838"/>
                  </w:tabs>
                  <w:rPr>
                    <w:rFonts w:ascii="Palatino Linotype" w:eastAsia="Calibri" w:hAnsi="Palatino Linotype" w:cs="Tahoma"/>
                    <w:b/>
                    <w:sz w:val="22"/>
                    <w:szCs w:val="22"/>
                    <w:lang w:val="es-MX" w:eastAsia="en-US"/>
                  </w:rPr>
                </w:pPr>
                <w:r w:rsidRPr="0013362F">
                  <w:rPr>
                    <w:rFonts w:ascii="Palatino Linotype" w:eastAsia="Calibri" w:hAnsi="Palatino Linotype" w:cs="Tahoma"/>
                    <w:b/>
                    <w:sz w:val="22"/>
                    <w:szCs w:val="22"/>
                    <w:lang w:val="es-MX" w:eastAsia="en-US"/>
                  </w:rPr>
                  <w:t>Sujeto Obligado:</w:t>
                </w:r>
              </w:p>
            </w:tc>
            <w:tc>
              <w:tcPr>
                <w:tcW w:w="2972" w:type="dxa"/>
              </w:tcPr>
              <w:p w:rsidR="005A54A9" w:rsidRPr="0013362F" w:rsidRDefault="005A54A9" w:rsidP="008D3CC4">
                <w:pPr>
                  <w:tabs>
                    <w:tab w:val="right" w:pos="8838"/>
                  </w:tabs>
                  <w:jc w:val="both"/>
                  <w:rPr>
                    <w:rFonts w:ascii="Palatino Linotype" w:eastAsia="Calibri" w:hAnsi="Palatino Linotype" w:cs="Tahoma"/>
                    <w:sz w:val="22"/>
                    <w:szCs w:val="22"/>
                    <w:lang w:val="es-MX" w:eastAsia="en-US"/>
                  </w:rPr>
                </w:pPr>
                <w:r w:rsidRPr="0013362F">
                  <w:rPr>
                    <w:rFonts w:ascii="Palatino Linotype" w:eastAsia="Calibri" w:hAnsi="Palatino Linotype" w:cs="Tahoma"/>
                    <w:sz w:val="22"/>
                    <w:szCs w:val="22"/>
                    <w:lang w:val="es-MX" w:eastAsia="en-US"/>
                  </w:rPr>
                  <w:t>Ayuntamiento de Temoaya</w:t>
                </w:r>
              </w:p>
            </w:tc>
          </w:tr>
          <w:tr w:rsidR="005A54A9" w:rsidRPr="00D50AFE" w:rsidTr="005743D2">
            <w:trPr>
              <w:gridBefore w:val="1"/>
              <w:gridAfter w:val="1"/>
              <w:wBefore w:w="572" w:type="dxa"/>
              <w:wAfter w:w="77" w:type="dxa"/>
              <w:trHeight w:val="138"/>
            </w:trPr>
            <w:tc>
              <w:tcPr>
                <w:tcW w:w="2698" w:type="dxa"/>
                <w:gridSpan w:val="2"/>
              </w:tcPr>
              <w:p w:rsidR="005A54A9" w:rsidRPr="0013362F" w:rsidRDefault="005A54A9" w:rsidP="005743D2">
                <w:pPr>
                  <w:tabs>
                    <w:tab w:val="right" w:pos="8838"/>
                  </w:tabs>
                  <w:rPr>
                    <w:rFonts w:ascii="Palatino Linotype" w:eastAsia="Calibri" w:hAnsi="Palatino Linotype" w:cs="Tahoma"/>
                    <w:b/>
                    <w:sz w:val="22"/>
                    <w:szCs w:val="22"/>
                    <w:lang w:val="es-MX" w:eastAsia="en-US"/>
                  </w:rPr>
                </w:pPr>
                <w:r w:rsidRPr="0013362F">
                  <w:rPr>
                    <w:rFonts w:ascii="Palatino Linotype" w:eastAsia="Calibri" w:hAnsi="Palatino Linotype" w:cs="Tahoma"/>
                    <w:b/>
                    <w:sz w:val="22"/>
                    <w:szCs w:val="22"/>
                    <w:lang w:val="es-MX" w:eastAsia="en-US"/>
                  </w:rPr>
                  <w:t>Comisionado Ponente:</w:t>
                </w:r>
              </w:p>
            </w:tc>
            <w:tc>
              <w:tcPr>
                <w:tcW w:w="2972" w:type="dxa"/>
              </w:tcPr>
              <w:p w:rsidR="005A54A9" w:rsidRPr="0013362F" w:rsidRDefault="005A54A9" w:rsidP="005743D2">
                <w:pPr>
                  <w:tabs>
                    <w:tab w:val="right" w:pos="8838"/>
                  </w:tabs>
                  <w:jc w:val="both"/>
                  <w:rPr>
                    <w:rFonts w:ascii="Palatino Linotype" w:eastAsia="Calibri" w:hAnsi="Palatino Linotype" w:cs="Tahoma"/>
                    <w:b/>
                    <w:sz w:val="22"/>
                    <w:szCs w:val="22"/>
                    <w:lang w:val="es-MX" w:eastAsia="en-US"/>
                  </w:rPr>
                </w:pPr>
                <w:r w:rsidRPr="0013362F">
                  <w:rPr>
                    <w:rFonts w:ascii="Palatino Linotype" w:eastAsia="Calibri" w:hAnsi="Palatino Linotype" w:cs="Tahoma"/>
                    <w:sz w:val="22"/>
                    <w:szCs w:val="22"/>
                    <w:lang w:val="es-MX" w:eastAsia="en-US"/>
                  </w:rPr>
                  <w:t>Luis Gustavo Parra Noriega</w:t>
                </w:r>
              </w:p>
            </w:tc>
          </w:tr>
          <w:tr w:rsidR="005A54A9" w:rsidTr="00DB7E5F">
            <w:trPr>
              <w:trHeight w:val="283"/>
            </w:trPr>
            <w:tc>
              <w:tcPr>
                <w:tcW w:w="2698" w:type="dxa"/>
                <w:gridSpan w:val="2"/>
              </w:tcPr>
              <w:p w:rsidR="005A54A9" w:rsidRPr="00E10748" w:rsidRDefault="005A54A9" w:rsidP="005743D2">
                <w:pPr>
                  <w:tabs>
                    <w:tab w:val="right" w:pos="8838"/>
                  </w:tabs>
                  <w:rPr>
                    <w:rFonts w:ascii="Tahoma" w:eastAsia="Calibri" w:hAnsi="Tahoma" w:cs="Tahoma"/>
                    <w:b/>
                    <w:sz w:val="22"/>
                    <w:szCs w:val="22"/>
                    <w:lang w:val="es-MX" w:eastAsia="en-US"/>
                  </w:rPr>
                </w:pPr>
              </w:p>
            </w:tc>
            <w:tc>
              <w:tcPr>
                <w:tcW w:w="3621" w:type="dxa"/>
                <w:gridSpan w:val="3"/>
              </w:tcPr>
              <w:p w:rsidR="005A54A9" w:rsidRPr="00E10748" w:rsidRDefault="005A54A9" w:rsidP="005743D2">
                <w:pPr>
                  <w:tabs>
                    <w:tab w:val="right" w:pos="8838"/>
                  </w:tabs>
                  <w:jc w:val="both"/>
                  <w:rPr>
                    <w:rFonts w:ascii="Tahoma" w:eastAsia="Calibri" w:hAnsi="Tahoma" w:cs="Tahoma"/>
                    <w:b/>
                    <w:sz w:val="22"/>
                    <w:szCs w:val="22"/>
                    <w:lang w:val="es-MX" w:eastAsia="en-US"/>
                  </w:rPr>
                </w:pPr>
              </w:p>
            </w:tc>
          </w:tr>
        </w:tbl>
        <w:p w:rsidR="005A54A9" w:rsidRPr="005C106F" w:rsidRDefault="005A54A9" w:rsidP="005743D2">
          <w:pPr>
            <w:tabs>
              <w:tab w:val="right" w:pos="8838"/>
            </w:tabs>
            <w:ind w:left="-28"/>
            <w:jc w:val="both"/>
            <w:rPr>
              <w:rFonts w:ascii="Arial" w:eastAsia="Calibri" w:hAnsi="Arial" w:cs="Arial"/>
              <w:b/>
              <w:sz w:val="22"/>
              <w:szCs w:val="22"/>
              <w:lang w:eastAsia="en-US"/>
            </w:rPr>
          </w:pPr>
        </w:p>
      </w:tc>
    </w:tr>
  </w:tbl>
  <w:p w:rsidR="005A54A9" w:rsidRPr="00443C6B" w:rsidRDefault="005A54A9"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Layout w:type="fixed"/>
      <w:tblLook w:val="04A0" w:firstRow="1" w:lastRow="0" w:firstColumn="1" w:lastColumn="0" w:noHBand="0" w:noVBand="1"/>
    </w:tblPr>
    <w:tblGrid>
      <w:gridCol w:w="2835"/>
      <w:gridCol w:w="6733"/>
    </w:tblGrid>
    <w:tr w:rsidR="005A54A9" w:rsidRPr="005C106F" w:rsidTr="003B165A">
      <w:trPr>
        <w:trHeight w:val="1435"/>
      </w:trPr>
      <w:tc>
        <w:tcPr>
          <w:tcW w:w="2835" w:type="dxa"/>
          <w:shd w:val="clear" w:color="auto" w:fill="auto"/>
        </w:tcPr>
        <w:p w:rsidR="005A54A9" w:rsidRPr="005C106F" w:rsidRDefault="005A54A9" w:rsidP="00DB7E5F">
          <w:pPr>
            <w:tabs>
              <w:tab w:val="right" w:pos="4273"/>
            </w:tabs>
            <w:rPr>
              <w:rFonts w:ascii="Garamond" w:eastAsia="Calibri" w:hAnsi="Garamond"/>
              <w:sz w:val="16"/>
              <w:szCs w:val="16"/>
              <w:lang w:eastAsia="en-US"/>
            </w:rPr>
          </w:pPr>
        </w:p>
      </w:tc>
      <w:tc>
        <w:tcPr>
          <w:tcW w:w="6733" w:type="dxa"/>
          <w:shd w:val="clear" w:color="auto" w:fill="auto"/>
        </w:tcPr>
        <w:p w:rsidR="005A54A9" w:rsidRPr="005C106F" w:rsidRDefault="005A54A9" w:rsidP="00DB7E5F">
          <w:pPr>
            <w:tabs>
              <w:tab w:val="right" w:pos="8838"/>
            </w:tabs>
            <w:ind w:left="-28"/>
            <w:jc w:val="both"/>
            <w:rPr>
              <w:rFonts w:ascii="Arial" w:eastAsia="Calibri" w:hAnsi="Arial" w:cs="Arial"/>
              <w:b/>
              <w:sz w:val="22"/>
              <w:szCs w:val="22"/>
              <w:lang w:eastAsia="en-US"/>
            </w:rPr>
          </w:pPr>
        </w:p>
      </w:tc>
    </w:tr>
  </w:tbl>
  <w:p w:rsidR="005A54A9" w:rsidRDefault="005A54A9" w:rsidP="00B727C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2BC0CF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E233D8"/>
    <w:multiLevelType w:val="hybridMultilevel"/>
    <w:tmpl w:val="8722AAEA"/>
    <w:lvl w:ilvl="0" w:tplc="49CC96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482B62"/>
    <w:multiLevelType w:val="hybridMultilevel"/>
    <w:tmpl w:val="38F0A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B02697"/>
    <w:multiLevelType w:val="hybridMultilevel"/>
    <w:tmpl w:val="D39A4D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3F71EA"/>
    <w:multiLevelType w:val="hybridMultilevel"/>
    <w:tmpl w:val="D3144F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A41721"/>
    <w:multiLevelType w:val="hybridMultilevel"/>
    <w:tmpl w:val="A684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35FA6E95"/>
    <w:multiLevelType w:val="hybridMultilevel"/>
    <w:tmpl w:val="BD642E3C"/>
    <w:lvl w:ilvl="0" w:tplc="FE686482">
      <w:start w:val="1"/>
      <w:numFmt w:val="decimal"/>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3735F14"/>
    <w:multiLevelType w:val="hybridMultilevel"/>
    <w:tmpl w:val="E1980F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C04448"/>
    <w:multiLevelType w:val="hybridMultilevel"/>
    <w:tmpl w:val="6FC4528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BE2924"/>
    <w:multiLevelType w:val="hybridMultilevel"/>
    <w:tmpl w:val="FFDE72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9FB67A9"/>
    <w:multiLevelType w:val="hybridMultilevel"/>
    <w:tmpl w:val="2BCCBC3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DC35A0"/>
    <w:multiLevelType w:val="hybridMultilevel"/>
    <w:tmpl w:val="C47C6B2C"/>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521" w:hanging="360"/>
      </w:pPr>
      <w:rPr>
        <w:rFonts w:ascii="Courier New" w:hAnsi="Courier New" w:cs="Courier New" w:hint="default"/>
      </w:rPr>
    </w:lvl>
    <w:lvl w:ilvl="2" w:tplc="080A0005" w:tentative="1">
      <w:start w:val="1"/>
      <w:numFmt w:val="bullet"/>
      <w:lvlText w:val=""/>
      <w:lvlJc w:val="left"/>
      <w:pPr>
        <w:ind w:left="2241" w:hanging="360"/>
      </w:pPr>
      <w:rPr>
        <w:rFonts w:ascii="Wingdings" w:hAnsi="Wingdings" w:hint="default"/>
      </w:rPr>
    </w:lvl>
    <w:lvl w:ilvl="3" w:tplc="080A0001" w:tentative="1">
      <w:start w:val="1"/>
      <w:numFmt w:val="bullet"/>
      <w:lvlText w:val=""/>
      <w:lvlJc w:val="left"/>
      <w:pPr>
        <w:ind w:left="2961" w:hanging="360"/>
      </w:pPr>
      <w:rPr>
        <w:rFonts w:ascii="Symbol" w:hAnsi="Symbol" w:hint="default"/>
      </w:rPr>
    </w:lvl>
    <w:lvl w:ilvl="4" w:tplc="080A0003" w:tentative="1">
      <w:start w:val="1"/>
      <w:numFmt w:val="bullet"/>
      <w:lvlText w:val="o"/>
      <w:lvlJc w:val="left"/>
      <w:pPr>
        <w:ind w:left="3681" w:hanging="360"/>
      </w:pPr>
      <w:rPr>
        <w:rFonts w:ascii="Courier New" w:hAnsi="Courier New" w:cs="Courier New" w:hint="default"/>
      </w:rPr>
    </w:lvl>
    <w:lvl w:ilvl="5" w:tplc="080A0005" w:tentative="1">
      <w:start w:val="1"/>
      <w:numFmt w:val="bullet"/>
      <w:lvlText w:val=""/>
      <w:lvlJc w:val="left"/>
      <w:pPr>
        <w:ind w:left="4401" w:hanging="360"/>
      </w:pPr>
      <w:rPr>
        <w:rFonts w:ascii="Wingdings" w:hAnsi="Wingdings" w:hint="default"/>
      </w:rPr>
    </w:lvl>
    <w:lvl w:ilvl="6" w:tplc="080A0001" w:tentative="1">
      <w:start w:val="1"/>
      <w:numFmt w:val="bullet"/>
      <w:lvlText w:val=""/>
      <w:lvlJc w:val="left"/>
      <w:pPr>
        <w:ind w:left="5121" w:hanging="360"/>
      </w:pPr>
      <w:rPr>
        <w:rFonts w:ascii="Symbol" w:hAnsi="Symbol" w:hint="default"/>
      </w:rPr>
    </w:lvl>
    <w:lvl w:ilvl="7" w:tplc="080A0003" w:tentative="1">
      <w:start w:val="1"/>
      <w:numFmt w:val="bullet"/>
      <w:lvlText w:val="o"/>
      <w:lvlJc w:val="left"/>
      <w:pPr>
        <w:ind w:left="5841" w:hanging="360"/>
      </w:pPr>
      <w:rPr>
        <w:rFonts w:ascii="Courier New" w:hAnsi="Courier New" w:cs="Courier New" w:hint="default"/>
      </w:rPr>
    </w:lvl>
    <w:lvl w:ilvl="8" w:tplc="080A0005" w:tentative="1">
      <w:start w:val="1"/>
      <w:numFmt w:val="bullet"/>
      <w:lvlText w:val=""/>
      <w:lvlJc w:val="left"/>
      <w:pPr>
        <w:ind w:left="6561" w:hanging="360"/>
      </w:pPr>
      <w:rPr>
        <w:rFonts w:ascii="Wingdings" w:hAnsi="Wingdings" w:hint="default"/>
      </w:rPr>
    </w:lvl>
  </w:abstractNum>
  <w:abstractNum w:abstractNumId="18" w15:restartNumberingAfterBreak="0">
    <w:nsid w:val="558D3C79"/>
    <w:multiLevelType w:val="hybridMultilevel"/>
    <w:tmpl w:val="F2A42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8F737CF"/>
    <w:multiLevelType w:val="hybridMultilevel"/>
    <w:tmpl w:val="8DB01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FA2171"/>
    <w:multiLevelType w:val="hybridMultilevel"/>
    <w:tmpl w:val="23805BEA"/>
    <w:lvl w:ilvl="0" w:tplc="080A000F">
      <w:start w:val="1"/>
      <w:numFmt w:val="decimal"/>
      <w:lvlText w:val="%1."/>
      <w:lvlJc w:val="left"/>
      <w:pPr>
        <w:ind w:left="720" w:hanging="360"/>
      </w:pPr>
    </w:lvl>
    <w:lvl w:ilvl="1" w:tplc="89E6D6B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A13F56"/>
    <w:multiLevelType w:val="hybridMultilevel"/>
    <w:tmpl w:val="D10C42A2"/>
    <w:lvl w:ilvl="0" w:tplc="D1BE18BC">
      <w:start w:val="1"/>
      <w:numFmt w:val="decimal"/>
      <w:lvlText w:val="%1."/>
      <w:lvlJc w:val="left"/>
      <w:pPr>
        <w:ind w:left="2160" w:hanging="360"/>
      </w:pPr>
      <w:rPr>
        <w:rFonts w:hint="default"/>
        <w:b/>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3" w15:restartNumberingAfterBreak="0">
    <w:nsid w:val="70B10508"/>
    <w:multiLevelType w:val="hybridMultilevel"/>
    <w:tmpl w:val="5EF8A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F76AF3"/>
    <w:multiLevelType w:val="hybridMultilevel"/>
    <w:tmpl w:val="6CB86A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7D5449D2"/>
    <w:multiLevelType w:val="hybridMultilevel"/>
    <w:tmpl w:val="665420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4"/>
  </w:num>
  <w:num w:numId="4">
    <w:abstractNumId w:val="25"/>
  </w:num>
  <w:num w:numId="5">
    <w:abstractNumId w:val="8"/>
  </w:num>
  <w:num w:numId="6">
    <w:abstractNumId w:val="24"/>
  </w:num>
  <w:num w:numId="7">
    <w:abstractNumId w:val="7"/>
  </w:num>
  <w:num w:numId="8">
    <w:abstractNumId w:val="23"/>
  </w:num>
  <w:num w:numId="9">
    <w:abstractNumId w:val="12"/>
  </w:num>
  <w:num w:numId="10">
    <w:abstractNumId w:val="1"/>
  </w:num>
  <w:num w:numId="11">
    <w:abstractNumId w:val="10"/>
  </w:num>
  <w:num w:numId="12">
    <w:abstractNumId w:val="20"/>
  </w:num>
  <w:num w:numId="13">
    <w:abstractNumId w:val="22"/>
  </w:num>
  <w:num w:numId="14">
    <w:abstractNumId w:val="11"/>
  </w:num>
  <w:num w:numId="15">
    <w:abstractNumId w:val="19"/>
  </w:num>
  <w:num w:numId="16">
    <w:abstractNumId w:val="21"/>
  </w:num>
  <w:num w:numId="17">
    <w:abstractNumId w:val="28"/>
  </w:num>
  <w:num w:numId="18">
    <w:abstractNumId w:val="16"/>
  </w:num>
  <w:num w:numId="19">
    <w:abstractNumId w:val="26"/>
  </w:num>
  <w:num w:numId="20">
    <w:abstractNumId w:val="15"/>
  </w:num>
  <w:num w:numId="21">
    <w:abstractNumId w:val="6"/>
  </w:num>
  <w:num w:numId="22">
    <w:abstractNumId w:val="13"/>
  </w:num>
  <w:num w:numId="23">
    <w:abstractNumId w:val="9"/>
  </w:num>
  <w:num w:numId="24">
    <w:abstractNumId w:val="18"/>
  </w:num>
  <w:num w:numId="25">
    <w:abstractNumId w:val="2"/>
  </w:num>
  <w:num w:numId="26">
    <w:abstractNumId w:val="17"/>
  </w:num>
  <w:num w:numId="27">
    <w:abstractNumId w:val="14"/>
  </w:num>
  <w:num w:numId="28">
    <w:abstractNumId w:val="5"/>
  </w:num>
  <w:num w:numId="2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6BF"/>
    <w:rsid w:val="0000485A"/>
    <w:rsid w:val="00006543"/>
    <w:rsid w:val="00013A19"/>
    <w:rsid w:val="00014465"/>
    <w:rsid w:val="000212E5"/>
    <w:rsid w:val="00021C64"/>
    <w:rsid w:val="000241C5"/>
    <w:rsid w:val="00026BC7"/>
    <w:rsid w:val="00026C8E"/>
    <w:rsid w:val="000313A7"/>
    <w:rsid w:val="00032F5B"/>
    <w:rsid w:val="00034552"/>
    <w:rsid w:val="00034E9D"/>
    <w:rsid w:val="000373BC"/>
    <w:rsid w:val="00037B34"/>
    <w:rsid w:val="00037F4B"/>
    <w:rsid w:val="0004390A"/>
    <w:rsid w:val="00043C4B"/>
    <w:rsid w:val="0004646B"/>
    <w:rsid w:val="00047D67"/>
    <w:rsid w:val="000526CE"/>
    <w:rsid w:val="000528E6"/>
    <w:rsid w:val="0006017B"/>
    <w:rsid w:val="0006400C"/>
    <w:rsid w:val="000657B0"/>
    <w:rsid w:val="0006783C"/>
    <w:rsid w:val="000813B0"/>
    <w:rsid w:val="0008148B"/>
    <w:rsid w:val="0008165E"/>
    <w:rsid w:val="0008589D"/>
    <w:rsid w:val="00097211"/>
    <w:rsid w:val="000A20A4"/>
    <w:rsid w:val="000A238F"/>
    <w:rsid w:val="000A7211"/>
    <w:rsid w:val="000B1D37"/>
    <w:rsid w:val="000B2C93"/>
    <w:rsid w:val="000B36DD"/>
    <w:rsid w:val="000B5711"/>
    <w:rsid w:val="000B6020"/>
    <w:rsid w:val="000B691A"/>
    <w:rsid w:val="000C2283"/>
    <w:rsid w:val="000C27CA"/>
    <w:rsid w:val="000C5940"/>
    <w:rsid w:val="000C59CB"/>
    <w:rsid w:val="000D0B08"/>
    <w:rsid w:val="000D2671"/>
    <w:rsid w:val="000E0BEA"/>
    <w:rsid w:val="000F24C8"/>
    <w:rsid w:val="000F3DA0"/>
    <w:rsid w:val="000F4876"/>
    <w:rsid w:val="000F555D"/>
    <w:rsid w:val="000F7A45"/>
    <w:rsid w:val="000F7FD8"/>
    <w:rsid w:val="00100BAC"/>
    <w:rsid w:val="001017B7"/>
    <w:rsid w:val="001034C6"/>
    <w:rsid w:val="001049B0"/>
    <w:rsid w:val="00104ADB"/>
    <w:rsid w:val="001057BC"/>
    <w:rsid w:val="00107D2F"/>
    <w:rsid w:val="001133D5"/>
    <w:rsid w:val="00114068"/>
    <w:rsid w:val="001150E9"/>
    <w:rsid w:val="00120686"/>
    <w:rsid w:val="0012251A"/>
    <w:rsid w:val="0012450A"/>
    <w:rsid w:val="00127757"/>
    <w:rsid w:val="00130F33"/>
    <w:rsid w:val="00132A80"/>
    <w:rsid w:val="00132F95"/>
    <w:rsid w:val="0013362F"/>
    <w:rsid w:val="0014307A"/>
    <w:rsid w:val="00144D0B"/>
    <w:rsid w:val="00145722"/>
    <w:rsid w:val="00145A07"/>
    <w:rsid w:val="00147566"/>
    <w:rsid w:val="00151053"/>
    <w:rsid w:val="00151FBB"/>
    <w:rsid w:val="00155F96"/>
    <w:rsid w:val="00156408"/>
    <w:rsid w:val="00156A6B"/>
    <w:rsid w:val="00161BD5"/>
    <w:rsid w:val="00161DF9"/>
    <w:rsid w:val="00162CCE"/>
    <w:rsid w:val="00165891"/>
    <w:rsid w:val="00166CAB"/>
    <w:rsid w:val="00170545"/>
    <w:rsid w:val="00170618"/>
    <w:rsid w:val="00171ADD"/>
    <w:rsid w:val="0017459B"/>
    <w:rsid w:val="001817F7"/>
    <w:rsid w:val="00182F0F"/>
    <w:rsid w:val="00183D24"/>
    <w:rsid w:val="001851A6"/>
    <w:rsid w:val="001875A7"/>
    <w:rsid w:val="001879E1"/>
    <w:rsid w:val="0019389B"/>
    <w:rsid w:val="001A1B94"/>
    <w:rsid w:val="001A1CB9"/>
    <w:rsid w:val="001A22F5"/>
    <w:rsid w:val="001A7FD2"/>
    <w:rsid w:val="001B107D"/>
    <w:rsid w:val="001B2CD9"/>
    <w:rsid w:val="001B425C"/>
    <w:rsid w:val="001B62A0"/>
    <w:rsid w:val="001C282F"/>
    <w:rsid w:val="001C66CB"/>
    <w:rsid w:val="001D0086"/>
    <w:rsid w:val="001D0094"/>
    <w:rsid w:val="001D7012"/>
    <w:rsid w:val="001D7BD2"/>
    <w:rsid w:val="001E2A4D"/>
    <w:rsid w:val="001E53C2"/>
    <w:rsid w:val="001F0CDF"/>
    <w:rsid w:val="001F0E9C"/>
    <w:rsid w:val="001F1540"/>
    <w:rsid w:val="001F652C"/>
    <w:rsid w:val="001F739F"/>
    <w:rsid w:val="001F78D9"/>
    <w:rsid w:val="00202DB8"/>
    <w:rsid w:val="00204C43"/>
    <w:rsid w:val="00207736"/>
    <w:rsid w:val="00212460"/>
    <w:rsid w:val="00214C56"/>
    <w:rsid w:val="00215D0D"/>
    <w:rsid w:val="00217AEF"/>
    <w:rsid w:val="00221EC9"/>
    <w:rsid w:val="00223ECD"/>
    <w:rsid w:val="002241A6"/>
    <w:rsid w:val="002241E8"/>
    <w:rsid w:val="00224774"/>
    <w:rsid w:val="002247B0"/>
    <w:rsid w:val="00224F7A"/>
    <w:rsid w:val="00225152"/>
    <w:rsid w:val="002256F3"/>
    <w:rsid w:val="00230E81"/>
    <w:rsid w:val="00232673"/>
    <w:rsid w:val="00236863"/>
    <w:rsid w:val="00237C1F"/>
    <w:rsid w:val="00237D0D"/>
    <w:rsid w:val="002433A4"/>
    <w:rsid w:val="002435DC"/>
    <w:rsid w:val="00247B17"/>
    <w:rsid w:val="00250389"/>
    <w:rsid w:val="00252669"/>
    <w:rsid w:val="00254209"/>
    <w:rsid w:val="00254288"/>
    <w:rsid w:val="0025469C"/>
    <w:rsid w:val="002579CE"/>
    <w:rsid w:val="00260FEC"/>
    <w:rsid w:val="00261DD6"/>
    <w:rsid w:val="00264223"/>
    <w:rsid w:val="002657E2"/>
    <w:rsid w:val="00266FD9"/>
    <w:rsid w:val="002705D2"/>
    <w:rsid w:val="002727CC"/>
    <w:rsid w:val="00273679"/>
    <w:rsid w:val="00281A35"/>
    <w:rsid w:val="00283E90"/>
    <w:rsid w:val="00283FCD"/>
    <w:rsid w:val="00284486"/>
    <w:rsid w:val="00285644"/>
    <w:rsid w:val="0028581E"/>
    <w:rsid w:val="00293491"/>
    <w:rsid w:val="002963DA"/>
    <w:rsid w:val="002A0FB8"/>
    <w:rsid w:val="002A6193"/>
    <w:rsid w:val="002A7BD4"/>
    <w:rsid w:val="002A7F32"/>
    <w:rsid w:val="002B189D"/>
    <w:rsid w:val="002B20A1"/>
    <w:rsid w:val="002B226E"/>
    <w:rsid w:val="002B46D4"/>
    <w:rsid w:val="002B54CF"/>
    <w:rsid w:val="002B5873"/>
    <w:rsid w:val="002D1BE4"/>
    <w:rsid w:val="002E5015"/>
    <w:rsid w:val="002E7ACF"/>
    <w:rsid w:val="002F0CE9"/>
    <w:rsid w:val="002F3BD0"/>
    <w:rsid w:val="00300A0B"/>
    <w:rsid w:val="00301F46"/>
    <w:rsid w:val="003033A0"/>
    <w:rsid w:val="00303CAD"/>
    <w:rsid w:val="00306418"/>
    <w:rsid w:val="003100F3"/>
    <w:rsid w:val="00310C11"/>
    <w:rsid w:val="003113CD"/>
    <w:rsid w:val="00315492"/>
    <w:rsid w:val="00316600"/>
    <w:rsid w:val="003172EC"/>
    <w:rsid w:val="0032170B"/>
    <w:rsid w:val="00323325"/>
    <w:rsid w:val="0032342B"/>
    <w:rsid w:val="0032347B"/>
    <w:rsid w:val="003243B0"/>
    <w:rsid w:val="00325EC0"/>
    <w:rsid w:val="003340EC"/>
    <w:rsid w:val="003350FF"/>
    <w:rsid w:val="0034057C"/>
    <w:rsid w:val="0034158C"/>
    <w:rsid w:val="003450F6"/>
    <w:rsid w:val="00350142"/>
    <w:rsid w:val="00353B6D"/>
    <w:rsid w:val="00354920"/>
    <w:rsid w:val="00355DC6"/>
    <w:rsid w:val="003604D7"/>
    <w:rsid w:val="0036351E"/>
    <w:rsid w:val="00364521"/>
    <w:rsid w:val="00365026"/>
    <w:rsid w:val="00367F82"/>
    <w:rsid w:val="003756AF"/>
    <w:rsid w:val="00375815"/>
    <w:rsid w:val="00380441"/>
    <w:rsid w:val="003809B7"/>
    <w:rsid w:val="00382696"/>
    <w:rsid w:val="0038438A"/>
    <w:rsid w:val="003864D2"/>
    <w:rsid w:val="00390249"/>
    <w:rsid w:val="00390BF8"/>
    <w:rsid w:val="00392877"/>
    <w:rsid w:val="00392E12"/>
    <w:rsid w:val="00394D7E"/>
    <w:rsid w:val="003956E9"/>
    <w:rsid w:val="003965EC"/>
    <w:rsid w:val="00396BA0"/>
    <w:rsid w:val="003A0E17"/>
    <w:rsid w:val="003A357E"/>
    <w:rsid w:val="003A6E62"/>
    <w:rsid w:val="003A78B5"/>
    <w:rsid w:val="003A7BE8"/>
    <w:rsid w:val="003A7C85"/>
    <w:rsid w:val="003A7FBE"/>
    <w:rsid w:val="003B0D09"/>
    <w:rsid w:val="003B165A"/>
    <w:rsid w:val="003B2140"/>
    <w:rsid w:val="003B5A37"/>
    <w:rsid w:val="003C28B8"/>
    <w:rsid w:val="003C6934"/>
    <w:rsid w:val="003C7FD0"/>
    <w:rsid w:val="003D0268"/>
    <w:rsid w:val="003D05FC"/>
    <w:rsid w:val="003D1A43"/>
    <w:rsid w:val="003D1A64"/>
    <w:rsid w:val="003E31E5"/>
    <w:rsid w:val="003E32ED"/>
    <w:rsid w:val="003E3A39"/>
    <w:rsid w:val="003E58C9"/>
    <w:rsid w:val="003E5CB3"/>
    <w:rsid w:val="003F578D"/>
    <w:rsid w:val="003F650B"/>
    <w:rsid w:val="003F696E"/>
    <w:rsid w:val="003F709F"/>
    <w:rsid w:val="003F71D1"/>
    <w:rsid w:val="004004E9"/>
    <w:rsid w:val="00400FDE"/>
    <w:rsid w:val="00402595"/>
    <w:rsid w:val="004052C5"/>
    <w:rsid w:val="004100AA"/>
    <w:rsid w:val="00412203"/>
    <w:rsid w:val="00417DE3"/>
    <w:rsid w:val="00420B07"/>
    <w:rsid w:val="00422869"/>
    <w:rsid w:val="00426448"/>
    <w:rsid w:val="0043257A"/>
    <w:rsid w:val="00436FD3"/>
    <w:rsid w:val="004406CF"/>
    <w:rsid w:val="00441804"/>
    <w:rsid w:val="004435B4"/>
    <w:rsid w:val="00443787"/>
    <w:rsid w:val="00452DB4"/>
    <w:rsid w:val="0046048A"/>
    <w:rsid w:val="00466346"/>
    <w:rsid w:val="004751D6"/>
    <w:rsid w:val="00477DBA"/>
    <w:rsid w:val="00477E20"/>
    <w:rsid w:val="00480BB8"/>
    <w:rsid w:val="00481D51"/>
    <w:rsid w:val="0048519E"/>
    <w:rsid w:val="00485EC7"/>
    <w:rsid w:val="004860BD"/>
    <w:rsid w:val="00487430"/>
    <w:rsid w:val="00492DCA"/>
    <w:rsid w:val="004A0A7B"/>
    <w:rsid w:val="004A0BB0"/>
    <w:rsid w:val="004A26CD"/>
    <w:rsid w:val="004A3584"/>
    <w:rsid w:val="004A5121"/>
    <w:rsid w:val="004A577A"/>
    <w:rsid w:val="004A5A0B"/>
    <w:rsid w:val="004A7990"/>
    <w:rsid w:val="004B1458"/>
    <w:rsid w:val="004B1796"/>
    <w:rsid w:val="004B591D"/>
    <w:rsid w:val="004B7542"/>
    <w:rsid w:val="004C4ACC"/>
    <w:rsid w:val="004C7E83"/>
    <w:rsid w:val="004D4D25"/>
    <w:rsid w:val="004D5DB3"/>
    <w:rsid w:val="004E2E15"/>
    <w:rsid w:val="004E345F"/>
    <w:rsid w:val="004E41C7"/>
    <w:rsid w:val="004F2456"/>
    <w:rsid w:val="004F2D88"/>
    <w:rsid w:val="004F4B65"/>
    <w:rsid w:val="00506CDE"/>
    <w:rsid w:val="005070C3"/>
    <w:rsid w:val="0050763D"/>
    <w:rsid w:val="005124DC"/>
    <w:rsid w:val="005220BE"/>
    <w:rsid w:val="0052246F"/>
    <w:rsid w:val="00525A52"/>
    <w:rsid w:val="00530539"/>
    <w:rsid w:val="005342D9"/>
    <w:rsid w:val="00535676"/>
    <w:rsid w:val="00542D5F"/>
    <w:rsid w:val="005435DE"/>
    <w:rsid w:val="00544C28"/>
    <w:rsid w:val="00546BAE"/>
    <w:rsid w:val="00552EBD"/>
    <w:rsid w:val="00553827"/>
    <w:rsid w:val="00555F71"/>
    <w:rsid w:val="005601C4"/>
    <w:rsid w:val="0056053B"/>
    <w:rsid w:val="005740F6"/>
    <w:rsid w:val="005743D2"/>
    <w:rsid w:val="00575DE3"/>
    <w:rsid w:val="00575E04"/>
    <w:rsid w:val="00576F74"/>
    <w:rsid w:val="005802BD"/>
    <w:rsid w:val="00586FA8"/>
    <w:rsid w:val="00587F23"/>
    <w:rsid w:val="00590CCB"/>
    <w:rsid w:val="00591E3A"/>
    <w:rsid w:val="00593CB4"/>
    <w:rsid w:val="005A54A9"/>
    <w:rsid w:val="005B0D7C"/>
    <w:rsid w:val="005B0E86"/>
    <w:rsid w:val="005B5DEE"/>
    <w:rsid w:val="005B6854"/>
    <w:rsid w:val="005C089D"/>
    <w:rsid w:val="005C4034"/>
    <w:rsid w:val="005C465F"/>
    <w:rsid w:val="005C651C"/>
    <w:rsid w:val="005D1427"/>
    <w:rsid w:val="005D1AB3"/>
    <w:rsid w:val="005D49C8"/>
    <w:rsid w:val="005D5607"/>
    <w:rsid w:val="005E0BCA"/>
    <w:rsid w:val="005E37E9"/>
    <w:rsid w:val="005E555D"/>
    <w:rsid w:val="005E79A6"/>
    <w:rsid w:val="005F03DB"/>
    <w:rsid w:val="005F42E5"/>
    <w:rsid w:val="005F70C4"/>
    <w:rsid w:val="005F7FE4"/>
    <w:rsid w:val="00603A46"/>
    <w:rsid w:val="00611A49"/>
    <w:rsid w:val="00613017"/>
    <w:rsid w:val="0061339F"/>
    <w:rsid w:val="006137E6"/>
    <w:rsid w:val="00613A54"/>
    <w:rsid w:val="00616189"/>
    <w:rsid w:val="00621760"/>
    <w:rsid w:val="006217BB"/>
    <w:rsid w:val="00625BD5"/>
    <w:rsid w:val="00625DFB"/>
    <w:rsid w:val="006348C4"/>
    <w:rsid w:val="00634CEB"/>
    <w:rsid w:val="00637179"/>
    <w:rsid w:val="00646100"/>
    <w:rsid w:val="006476CA"/>
    <w:rsid w:val="006552AE"/>
    <w:rsid w:val="00655773"/>
    <w:rsid w:val="006563CA"/>
    <w:rsid w:val="006578FC"/>
    <w:rsid w:val="006608AB"/>
    <w:rsid w:val="00664587"/>
    <w:rsid w:val="0066644C"/>
    <w:rsid w:val="00666F25"/>
    <w:rsid w:val="00667C1C"/>
    <w:rsid w:val="00673DD4"/>
    <w:rsid w:val="00674AEB"/>
    <w:rsid w:val="0068455C"/>
    <w:rsid w:val="00685328"/>
    <w:rsid w:val="0069333E"/>
    <w:rsid w:val="00693C8E"/>
    <w:rsid w:val="006969BA"/>
    <w:rsid w:val="006A026A"/>
    <w:rsid w:val="006A0425"/>
    <w:rsid w:val="006A1D62"/>
    <w:rsid w:val="006A6D7F"/>
    <w:rsid w:val="006B0298"/>
    <w:rsid w:val="006B0E83"/>
    <w:rsid w:val="006B5493"/>
    <w:rsid w:val="006C10C0"/>
    <w:rsid w:val="006C1B1D"/>
    <w:rsid w:val="006C32BB"/>
    <w:rsid w:val="006C351E"/>
    <w:rsid w:val="006C3747"/>
    <w:rsid w:val="006C7760"/>
    <w:rsid w:val="006C7EEA"/>
    <w:rsid w:val="006D256D"/>
    <w:rsid w:val="006D522C"/>
    <w:rsid w:val="006D56AA"/>
    <w:rsid w:val="006D7436"/>
    <w:rsid w:val="006D7795"/>
    <w:rsid w:val="006D7ACB"/>
    <w:rsid w:val="006E00EF"/>
    <w:rsid w:val="006E1A7A"/>
    <w:rsid w:val="006F01E7"/>
    <w:rsid w:val="006F1F3A"/>
    <w:rsid w:val="006F7EB8"/>
    <w:rsid w:val="00702DD7"/>
    <w:rsid w:val="007047D3"/>
    <w:rsid w:val="00705C40"/>
    <w:rsid w:val="007074DD"/>
    <w:rsid w:val="0071087E"/>
    <w:rsid w:val="00716EEF"/>
    <w:rsid w:val="007229A1"/>
    <w:rsid w:val="007235AA"/>
    <w:rsid w:val="00732289"/>
    <w:rsid w:val="007336BC"/>
    <w:rsid w:val="00735915"/>
    <w:rsid w:val="00735C21"/>
    <w:rsid w:val="0073614A"/>
    <w:rsid w:val="00736FF2"/>
    <w:rsid w:val="00737860"/>
    <w:rsid w:val="00740C8C"/>
    <w:rsid w:val="00741AC4"/>
    <w:rsid w:val="0074285B"/>
    <w:rsid w:val="007515BC"/>
    <w:rsid w:val="00755675"/>
    <w:rsid w:val="007573B2"/>
    <w:rsid w:val="007574BB"/>
    <w:rsid w:val="0075764C"/>
    <w:rsid w:val="00762198"/>
    <w:rsid w:val="00763CE8"/>
    <w:rsid w:val="00764A93"/>
    <w:rsid w:val="00770792"/>
    <w:rsid w:val="00774FFE"/>
    <w:rsid w:val="00775638"/>
    <w:rsid w:val="00775677"/>
    <w:rsid w:val="0077599A"/>
    <w:rsid w:val="007765EA"/>
    <w:rsid w:val="00777353"/>
    <w:rsid w:val="00780CD6"/>
    <w:rsid w:val="00782EA4"/>
    <w:rsid w:val="00785461"/>
    <w:rsid w:val="00786FF3"/>
    <w:rsid w:val="007876CF"/>
    <w:rsid w:val="00793090"/>
    <w:rsid w:val="00796D86"/>
    <w:rsid w:val="00796F2A"/>
    <w:rsid w:val="007A0176"/>
    <w:rsid w:val="007A2F67"/>
    <w:rsid w:val="007A3918"/>
    <w:rsid w:val="007B0E89"/>
    <w:rsid w:val="007B2C38"/>
    <w:rsid w:val="007B2E54"/>
    <w:rsid w:val="007B6F5A"/>
    <w:rsid w:val="007B7498"/>
    <w:rsid w:val="007B7AEE"/>
    <w:rsid w:val="007C149B"/>
    <w:rsid w:val="007C7EB6"/>
    <w:rsid w:val="007D2F75"/>
    <w:rsid w:val="007E22E7"/>
    <w:rsid w:val="007E2F03"/>
    <w:rsid w:val="007E4232"/>
    <w:rsid w:val="007E69BB"/>
    <w:rsid w:val="007E6AB8"/>
    <w:rsid w:val="007F2109"/>
    <w:rsid w:val="007F21C5"/>
    <w:rsid w:val="007F3EF1"/>
    <w:rsid w:val="00801BCE"/>
    <w:rsid w:val="00802515"/>
    <w:rsid w:val="00806E45"/>
    <w:rsid w:val="0081048A"/>
    <w:rsid w:val="0081283F"/>
    <w:rsid w:val="0081480A"/>
    <w:rsid w:val="008202EB"/>
    <w:rsid w:val="00821A24"/>
    <w:rsid w:val="00824038"/>
    <w:rsid w:val="00827F88"/>
    <w:rsid w:val="008336A5"/>
    <w:rsid w:val="00835474"/>
    <w:rsid w:val="008373C0"/>
    <w:rsid w:val="00837470"/>
    <w:rsid w:val="0084145F"/>
    <w:rsid w:val="00841DA2"/>
    <w:rsid w:val="008458F6"/>
    <w:rsid w:val="00845AED"/>
    <w:rsid w:val="0084708E"/>
    <w:rsid w:val="008470F5"/>
    <w:rsid w:val="00851AE4"/>
    <w:rsid w:val="00854E77"/>
    <w:rsid w:val="0085598D"/>
    <w:rsid w:val="00862771"/>
    <w:rsid w:val="0086682F"/>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A7364"/>
    <w:rsid w:val="008B5C93"/>
    <w:rsid w:val="008B6848"/>
    <w:rsid w:val="008C2FA1"/>
    <w:rsid w:val="008D2C4C"/>
    <w:rsid w:val="008D3CC4"/>
    <w:rsid w:val="008D7E0D"/>
    <w:rsid w:val="008D7EDB"/>
    <w:rsid w:val="008E065E"/>
    <w:rsid w:val="008E1829"/>
    <w:rsid w:val="008E2327"/>
    <w:rsid w:val="008E5077"/>
    <w:rsid w:val="008E64F0"/>
    <w:rsid w:val="008E66BD"/>
    <w:rsid w:val="008E6FF3"/>
    <w:rsid w:val="008E7B05"/>
    <w:rsid w:val="008F18ED"/>
    <w:rsid w:val="008F1D22"/>
    <w:rsid w:val="008F2369"/>
    <w:rsid w:val="008F46C2"/>
    <w:rsid w:val="009020A8"/>
    <w:rsid w:val="00903D37"/>
    <w:rsid w:val="00907E2A"/>
    <w:rsid w:val="0091055D"/>
    <w:rsid w:val="00914C61"/>
    <w:rsid w:val="00917D6F"/>
    <w:rsid w:val="00921B1A"/>
    <w:rsid w:val="00921DDA"/>
    <w:rsid w:val="0092600D"/>
    <w:rsid w:val="00927A7C"/>
    <w:rsid w:val="00927D70"/>
    <w:rsid w:val="0093039D"/>
    <w:rsid w:val="00931E4F"/>
    <w:rsid w:val="0093364D"/>
    <w:rsid w:val="009337CB"/>
    <w:rsid w:val="00936574"/>
    <w:rsid w:val="00936D29"/>
    <w:rsid w:val="00943BCE"/>
    <w:rsid w:val="00944FCB"/>
    <w:rsid w:val="00952A14"/>
    <w:rsid w:val="00960346"/>
    <w:rsid w:val="00961771"/>
    <w:rsid w:val="009617D3"/>
    <w:rsid w:val="0096463B"/>
    <w:rsid w:val="00967869"/>
    <w:rsid w:val="00970FAA"/>
    <w:rsid w:val="00971F54"/>
    <w:rsid w:val="009725C5"/>
    <w:rsid w:val="00973F40"/>
    <w:rsid w:val="00977B4C"/>
    <w:rsid w:val="00980737"/>
    <w:rsid w:val="009849EF"/>
    <w:rsid w:val="00986DB7"/>
    <w:rsid w:val="00992EF8"/>
    <w:rsid w:val="009934CF"/>
    <w:rsid w:val="009A0D75"/>
    <w:rsid w:val="009A347A"/>
    <w:rsid w:val="009A620E"/>
    <w:rsid w:val="009A704C"/>
    <w:rsid w:val="009B4703"/>
    <w:rsid w:val="009B548D"/>
    <w:rsid w:val="009B6A6F"/>
    <w:rsid w:val="009C15BA"/>
    <w:rsid w:val="009C1AFE"/>
    <w:rsid w:val="009C5F24"/>
    <w:rsid w:val="009D048B"/>
    <w:rsid w:val="009D69C6"/>
    <w:rsid w:val="009D6D01"/>
    <w:rsid w:val="009E5419"/>
    <w:rsid w:val="009E5A6E"/>
    <w:rsid w:val="009F46DC"/>
    <w:rsid w:val="009F754F"/>
    <w:rsid w:val="00A01C00"/>
    <w:rsid w:val="00A01C04"/>
    <w:rsid w:val="00A11CAD"/>
    <w:rsid w:val="00A14615"/>
    <w:rsid w:val="00A14D93"/>
    <w:rsid w:val="00A1620D"/>
    <w:rsid w:val="00A16AC0"/>
    <w:rsid w:val="00A23D31"/>
    <w:rsid w:val="00A24C9B"/>
    <w:rsid w:val="00A27D2B"/>
    <w:rsid w:val="00A301A7"/>
    <w:rsid w:val="00A30C34"/>
    <w:rsid w:val="00A30FD3"/>
    <w:rsid w:val="00A35E2F"/>
    <w:rsid w:val="00A37891"/>
    <w:rsid w:val="00A40A51"/>
    <w:rsid w:val="00A438D5"/>
    <w:rsid w:val="00A47916"/>
    <w:rsid w:val="00A52ABA"/>
    <w:rsid w:val="00A536DA"/>
    <w:rsid w:val="00A571CD"/>
    <w:rsid w:val="00A57C3D"/>
    <w:rsid w:val="00A616CB"/>
    <w:rsid w:val="00A6697B"/>
    <w:rsid w:val="00A74C2D"/>
    <w:rsid w:val="00A76B34"/>
    <w:rsid w:val="00A775F4"/>
    <w:rsid w:val="00A83487"/>
    <w:rsid w:val="00A854FF"/>
    <w:rsid w:val="00A866AD"/>
    <w:rsid w:val="00A87035"/>
    <w:rsid w:val="00A8745D"/>
    <w:rsid w:val="00A90F9B"/>
    <w:rsid w:val="00A91FC0"/>
    <w:rsid w:val="00A92694"/>
    <w:rsid w:val="00A93072"/>
    <w:rsid w:val="00A9629C"/>
    <w:rsid w:val="00AA0FC8"/>
    <w:rsid w:val="00AA35D5"/>
    <w:rsid w:val="00AA417B"/>
    <w:rsid w:val="00AA533F"/>
    <w:rsid w:val="00AA5A86"/>
    <w:rsid w:val="00AA7022"/>
    <w:rsid w:val="00AB010D"/>
    <w:rsid w:val="00AB0749"/>
    <w:rsid w:val="00AB76D8"/>
    <w:rsid w:val="00AB7E6A"/>
    <w:rsid w:val="00AC1B61"/>
    <w:rsid w:val="00AC2C6E"/>
    <w:rsid w:val="00AC5EE6"/>
    <w:rsid w:val="00AD0D24"/>
    <w:rsid w:val="00AD1923"/>
    <w:rsid w:val="00AD2611"/>
    <w:rsid w:val="00AD3AC5"/>
    <w:rsid w:val="00AD3D57"/>
    <w:rsid w:val="00AE47BF"/>
    <w:rsid w:val="00AF4DB9"/>
    <w:rsid w:val="00AF6432"/>
    <w:rsid w:val="00AF79BD"/>
    <w:rsid w:val="00B07F12"/>
    <w:rsid w:val="00B10248"/>
    <w:rsid w:val="00B1415B"/>
    <w:rsid w:val="00B15278"/>
    <w:rsid w:val="00B234EC"/>
    <w:rsid w:val="00B23A11"/>
    <w:rsid w:val="00B274AE"/>
    <w:rsid w:val="00B274BF"/>
    <w:rsid w:val="00B31222"/>
    <w:rsid w:val="00B40CD2"/>
    <w:rsid w:val="00B42E81"/>
    <w:rsid w:val="00B4329D"/>
    <w:rsid w:val="00B443F5"/>
    <w:rsid w:val="00B520F9"/>
    <w:rsid w:val="00B52812"/>
    <w:rsid w:val="00B5495A"/>
    <w:rsid w:val="00B577A3"/>
    <w:rsid w:val="00B62167"/>
    <w:rsid w:val="00B632A7"/>
    <w:rsid w:val="00B64641"/>
    <w:rsid w:val="00B7262F"/>
    <w:rsid w:val="00B727C5"/>
    <w:rsid w:val="00B73FD4"/>
    <w:rsid w:val="00B74FC5"/>
    <w:rsid w:val="00B75A6C"/>
    <w:rsid w:val="00B81775"/>
    <w:rsid w:val="00B82F2D"/>
    <w:rsid w:val="00B83E2A"/>
    <w:rsid w:val="00B83E38"/>
    <w:rsid w:val="00B85DF3"/>
    <w:rsid w:val="00B86C19"/>
    <w:rsid w:val="00B92EDF"/>
    <w:rsid w:val="00B93510"/>
    <w:rsid w:val="00B93E33"/>
    <w:rsid w:val="00B954F3"/>
    <w:rsid w:val="00B95BCD"/>
    <w:rsid w:val="00B95CDC"/>
    <w:rsid w:val="00B95CE5"/>
    <w:rsid w:val="00B96956"/>
    <w:rsid w:val="00BA0088"/>
    <w:rsid w:val="00BA0D0B"/>
    <w:rsid w:val="00BB375D"/>
    <w:rsid w:val="00BB49A0"/>
    <w:rsid w:val="00BB515F"/>
    <w:rsid w:val="00BB71F9"/>
    <w:rsid w:val="00BC1FA5"/>
    <w:rsid w:val="00BC2C0C"/>
    <w:rsid w:val="00BC732A"/>
    <w:rsid w:val="00BC758B"/>
    <w:rsid w:val="00BD2EAC"/>
    <w:rsid w:val="00BD4BB3"/>
    <w:rsid w:val="00BD7282"/>
    <w:rsid w:val="00BE17C6"/>
    <w:rsid w:val="00BE2BD3"/>
    <w:rsid w:val="00BE4865"/>
    <w:rsid w:val="00BE69BF"/>
    <w:rsid w:val="00BE725A"/>
    <w:rsid w:val="00BE7430"/>
    <w:rsid w:val="00BE7B48"/>
    <w:rsid w:val="00BF3381"/>
    <w:rsid w:val="00BF3859"/>
    <w:rsid w:val="00C02610"/>
    <w:rsid w:val="00C06006"/>
    <w:rsid w:val="00C07B97"/>
    <w:rsid w:val="00C10FCF"/>
    <w:rsid w:val="00C16B4B"/>
    <w:rsid w:val="00C17427"/>
    <w:rsid w:val="00C20C00"/>
    <w:rsid w:val="00C210FD"/>
    <w:rsid w:val="00C22901"/>
    <w:rsid w:val="00C25238"/>
    <w:rsid w:val="00C25D50"/>
    <w:rsid w:val="00C305F2"/>
    <w:rsid w:val="00C3345C"/>
    <w:rsid w:val="00C407E5"/>
    <w:rsid w:val="00C42DAC"/>
    <w:rsid w:val="00C4342B"/>
    <w:rsid w:val="00C437DF"/>
    <w:rsid w:val="00C459A9"/>
    <w:rsid w:val="00C502A5"/>
    <w:rsid w:val="00C521F7"/>
    <w:rsid w:val="00C53008"/>
    <w:rsid w:val="00C53C13"/>
    <w:rsid w:val="00C55151"/>
    <w:rsid w:val="00C558FF"/>
    <w:rsid w:val="00C560FA"/>
    <w:rsid w:val="00C570C5"/>
    <w:rsid w:val="00C57FF9"/>
    <w:rsid w:val="00C606C4"/>
    <w:rsid w:val="00C64434"/>
    <w:rsid w:val="00C7063C"/>
    <w:rsid w:val="00C73C57"/>
    <w:rsid w:val="00C74D43"/>
    <w:rsid w:val="00C75CA7"/>
    <w:rsid w:val="00C8079B"/>
    <w:rsid w:val="00C82A1D"/>
    <w:rsid w:val="00C901BB"/>
    <w:rsid w:val="00C90CD3"/>
    <w:rsid w:val="00C92098"/>
    <w:rsid w:val="00C92552"/>
    <w:rsid w:val="00C93F1B"/>
    <w:rsid w:val="00C976D1"/>
    <w:rsid w:val="00CA71D4"/>
    <w:rsid w:val="00CB5D29"/>
    <w:rsid w:val="00CB675A"/>
    <w:rsid w:val="00CB782B"/>
    <w:rsid w:val="00CC0E77"/>
    <w:rsid w:val="00CC2092"/>
    <w:rsid w:val="00CC5E76"/>
    <w:rsid w:val="00CC7B01"/>
    <w:rsid w:val="00CD3A5D"/>
    <w:rsid w:val="00CD5FD4"/>
    <w:rsid w:val="00CE00C1"/>
    <w:rsid w:val="00CE0DCE"/>
    <w:rsid w:val="00CE1BC9"/>
    <w:rsid w:val="00CE33C1"/>
    <w:rsid w:val="00CE4DD6"/>
    <w:rsid w:val="00CE52E8"/>
    <w:rsid w:val="00CE76FF"/>
    <w:rsid w:val="00CF2ECC"/>
    <w:rsid w:val="00CF4012"/>
    <w:rsid w:val="00CF443A"/>
    <w:rsid w:val="00CF5C25"/>
    <w:rsid w:val="00D02BC6"/>
    <w:rsid w:val="00D0310D"/>
    <w:rsid w:val="00D05803"/>
    <w:rsid w:val="00D05C7C"/>
    <w:rsid w:val="00D06906"/>
    <w:rsid w:val="00D07742"/>
    <w:rsid w:val="00D1276A"/>
    <w:rsid w:val="00D14DB7"/>
    <w:rsid w:val="00D15ED5"/>
    <w:rsid w:val="00D22B6A"/>
    <w:rsid w:val="00D348F7"/>
    <w:rsid w:val="00D40BC3"/>
    <w:rsid w:val="00D434EC"/>
    <w:rsid w:val="00D44E9D"/>
    <w:rsid w:val="00D472A7"/>
    <w:rsid w:val="00D50AFE"/>
    <w:rsid w:val="00D51FB7"/>
    <w:rsid w:val="00D546DC"/>
    <w:rsid w:val="00D606D1"/>
    <w:rsid w:val="00D61A0E"/>
    <w:rsid w:val="00D71CF9"/>
    <w:rsid w:val="00D80F9D"/>
    <w:rsid w:val="00D81BAE"/>
    <w:rsid w:val="00D84B17"/>
    <w:rsid w:val="00D8507D"/>
    <w:rsid w:val="00D85FF0"/>
    <w:rsid w:val="00D86735"/>
    <w:rsid w:val="00D8718E"/>
    <w:rsid w:val="00D871FB"/>
    <w:rsid w:val="00D90C9D"/>
    <w:rsid w:val="00D90E57"/>
    <w:rsid w:val="00D91910"/>
    <w:rsid w:val="00D91AA8"/>
    <w:rsid w:val="00D944A6"/>
    <w:rsid w:val="00D95B92"/>
    <w:rsid w:val="00D9652C"/>
    <w:rsid w:val="00D96FC3"/>
    <w:rsid w:val="00DA12C3"/>
    <w:rsid w:val="00DA495D"/>
    <w:rsid w:val="00DA7BA0"/>
    <w:rsid w:val="00DB469A"/>
    <w:rsid w:val="00DB52C3"/>
    <w:rsid w:val="00DB5DA3"/>
    <w:rsid w:val="00DB7E5F"/>
    <w:rsid w:val="00DC10B0"/>
    <w:rsid w:val="00DC1594"/>
    <w:rsid w:val="00DC4BCD"/>
    <w:rsid w:val="00DD1107"/>
    <w:rsid w:val="00DD178F"/>
    <w:rsid w:val="00DD1FE4"/>
    <w:rsid w:val="00DE2966"/>
    <w:rsid w:val="00DE2D54"/>
    <w:rsid w:val="00DE4107"/>
    <w:rsid w:val="00DE53AE"/>
    <w:rsid w:val="00DF0B5E"/>
    <w:rsid w:val="00DF0ED5"/>
    <w:rsid w:val="00DF72D9"/>
    <w:rsid w:val="00DF7EC8"/>
    <w:rsid w:val="00E0178F"/>
    <w:rsid w:val="00E028ED"/>
    <w:rsid w:val="00E04A4C"/>
    <w:rsid w:val="00E104F6"/>
    <w:rsid w:val="00E10748"/>
    <w:rsid w:val="00E12F57"/>
    <w:rsid w:val="00E14282"/>
    <w:rsid w:val="00E22354"/>
    <w:rsid w:val="00E27DDB"/>
    <w:rsid w:val="00E27DDF"/>
    <w:rsid w:val="00E27E01"/>
    <w:rsid w:val="00E30A90"/>
    <w:rsid w:val="00E32DBA"/>
    <w:rsid w:val="00E350F4"/>
    <w:rsid w:val="00E419A6"/>
    <w:rsid w:val="00E43469"/>
    <w:rsid w:val="00E445DA"/>
    <w:rsid w:val="00E45379"/>
    <w:rsid w:val="00E46352"/>
    <w:rsid w:val="00E50B22"/>
    <w:rsid w:val="00E51E18"/>
    <w:rsid w:val="00E533BD"/>
    <w:rsid w:val="00E53706"/>
    <w:rsid w:val="00E57CE2"/>
    <w:rsid w:val="00E617BD"/>
    <w:rsid w:val="00E705B4"/>
    <w:rsid w:val="00E72967"/>
    <w:rsid w:val="00E741E2"/>
    <w:rsid w:val="00E74348"/>
    <w:rsid w:val="00E8155D"/>
    <w:rsid w:val="00E94F09"/>
    <w:rsid w:val="00EA0E04"/>
    <w:rsid w:val="00EA220D"/>
    <w:rsid w:val="00EA3156"/>
    <w:rsid w:val="00EA40A2"/>
    <w:rsid w:val="00EA4CD5"/>
    <w:rsid w:val="00EA5D2C"/>
    <w:rsid w:val="00EA5D8E"/>
    <w:rsid w:val="00EA7820"/>
    <w:rsid w:val="00EB07CF"/>
    <w:rsid w:val="00EB3AB5"/>
    <w:rsid w:val="00EB3B88"/>
    <w:rsid w:val="00EB5E78"/>
    <w:rsid w:val="00EB6B5B"/>
    <w:rsid w:val="00EB71D5"/>
    <w:rsid w:val="00EC28A7"/>
    <w:rsid w:val="00EC3B8F"/>
    <w:rsid w:val="00EC5CA0"/>
    <w:rsid w:val="00EC7372"/>
    <w:rsid w:val="00ED30E8"/>
    <w:rsid w:val="00ED3B69"/>
    <w:rsid w:val="00ED6CD1"/>
    <w:rsid w:val="00EE342C"/>
    <w:rsid w:val="00EE5F2E"/>
    <w:rsid w:val="00EF378C"/>
    <w:rsid w:val="00EF4A64"/>
    <w:rsid w:val="00F02171"/>
    <w:rsid w:val="00F033EF"/>
    <w:rsid w:val="00F061A6"/>
    <w:rsid w:val="00F11AB3"/>
    <w:rsid w:val="00F1442D"/>
    <w:rsid w:val="00F20633"/>
    <w:rsid w:val="00F25CFE"/>
    <w:rsid w:val="00F27BDB"/>
    <w:rsid w:val="00F300D1"/>
    <w:rsid w:val="00F307E6"/>
    <w:rsid w:val="00F35243"/>
    <w:rsid w:val="00F4018F"/>
    <w:rsid w:val="00F43E6E"/>
    <w:rsid w:val="00F44423"/>
    <w:rsid w:val="00F51236"/>
    <w:rsid w:val="00F5374C"/>
    <w:rsid w:val="00F541B8"/>
    <w:rsid w:val="00F56CC2"/>
    <w:rsid w:val="00F574B7"/>
    <w:rsid w:val="00F60BC0"/>
    <w:rsid w:val="00F61B7F"/>
    <w:rsid w:val="00F62370"/>
    <w:rsid w:val="00F628D3"/>
    <w:rsid w:val="00F6497E"/>
    <w:rsid w:val="00F677E2"/>
    <w:rsid w:val="00F72D11"/>
    <w:rsid w:val="00F73751"/>
    <w:rsid w:val="00F75EAD"/>
    <w:rsid w:val="00F77154"/>
    <w:rsid w:val="00F80F33"/>
    <w:rsid w:val="00F846D6"/>
    <w:rsid w:val="00F90E1E"/>
    <w:rsid w:val="00F9173A"/>
    <w:rsid w:val="00F91800"/>
    <w:rsid w:val="00F91951"/>
    <w:rsid w:val="00F94E99"/>
    <w:rsid w:val="00F9650A"/>
    <w:rsid w:val="00F967C7"/>
    <w:rsid w:val="00FA0437"/>
    <w:rsid w:val="00FA233F"/>
    <w:rsid w:val="00FA2E05"/>
    <w:rsid w:val="00FA7D57"/>
    <w:rsid w:val="00FB0008"/>
    <w:rsid w:val="00FB071C"/>
    <w:rsid w:val="00FB3EA0"/>
    <w:rsid w:val="00FB55F4"/>
    <w:rsid w:val="00FB7EC7"/>
    <w:rsid w:val="00FC0B63"/>
    <w:rsid w:val="00FC2209"/>
    <w:rsid w:val="00FC7531"/>
    <w:rsid w:val="00FC7EAA"/>
    <w:rsid w:val="00FD4FA5"/>
    <w:rsid w:val="00FD5166"/>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1"/>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tion">
    <w:name w:val="Mention"/>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ail.google.com/mail/u/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04301-E4B4-40A7-86AA-6036E2DD5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29</Pages>
  <Words>6258</Words>
  <Characters>34419</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26</cp:revision>
  <cp:lastPrinted>2018-11-20T23:57:00Z</cp:lastPrinted>
  <dcterms:created xsi:type="dcterms:W3CDTF">2018-11-09T02:09:00Z</dcterms:created>
  <dcterms:modified xsi:type="dcterms:W3CDTF">2018-11-29T17:42:00Z</dcterms:modified>
</cp:coreProperties>
</file>